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hint="eastAsia" w:ascii="微软雅黑" w:hAnsi="微软雅黑" w:eastAsia="微软雅黑"/>
          <w:b/>
          <w:sz w:val="32"/>
          <w:szCs w:val="32"/>
        </w:rPr>
      </w:pPr>
      <w:r>
        <w:rPr>
          <w:rFonts w:hint="eastAsia" w:ascii="微软雅黑" w:hAnsi="微软雅黑" w:eastAsia="微软雅黑"/>
          <w:b/>
          <w:sz w:val="32"/>
          <w:szCs w:val="32"/>
        </w:rPr>
        <w:t>在十九大精神指引下落实《规划》要求推进老年教育发展</w:t>
      </w:r>
    </w:p>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rFonts w:hint="eastAsia" w:ascii="宋体" w:hAnsi="宋体"/>
          <w:b/>
          <w:sz w:val="32"/>
          <w:szCs w:val="32"/>
        </w:rPr>
      </w:pPr>
      <w:r>
        <w:rPr>
          <w:rFonts w:hint="eastAsia" w:ascii="宋体" w:hAnsi="宋体"/>
          <w:b/>
          <w:sz w:val="32"/>
          <w:szCs w:val="32"/>
        </w:rPr>
        <w:t>——2018年5月22日在安徽省的报告纲要</w:t>
      </w:r>
    </w:p>
    <w:p>
      <w:pPr>
        <w:pStyle w:val="6"/>
        <w:keepNext w:val="0"/>
        <w:keepLines w:val="0"/>
        <w:pageBreakBefore w:val="0"/>
        <w:wordWrap/>
        <w:overflowPunct/>
        <w:topLinePunct w:val="0"/>
        <w:autoSpaceDN/>
        <w:bidi w:val="0"/>
        <w:adjustRightInd/>
        <w:snapToGrid w:val="0"/>
        <w:spacing w:line="560" w:lineRule="exact"/>
        <w:ind w:firstLine="641" w:firstLineChars="200"/>
        <w:jc w:val="center"/>
        <w:textAlignment w:val="auto"/>
        <w:rPr>
          <w:rFonts w:hint="eastAsia" w:ascii="微软雅黑" w:hAnsi="微软雅黑" w:eastAsia="微软雅黑"/>
          <w:b/>
          <w:sz w:val="32"/>
          <w:szCs w:val="32"/>
        </w:rPr>
      </w:pPr>
      <w:r>
        <w:rPr>
          <w:rFonts w:hint="eastAsia" w:ascii="华文楷体" w:hAnsi="华文楷体" w:eastAsia="华文楷体"/>
          <w:b/>
          <w:sz w:val="32"/>
          <w:szCs w:val="32"/>
        </w:rPr>
        <w:t>陆剑杰</w:t>
      </w:r>
    </w:p>
    <w:p>
      <w:pPr>
        <w:pStyle w:val="6"/>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ab/>
      </w:r>
      <w:r>
        <w:rPr>
          <w:rFonts w:hint="eastAsia" w:ascii="微软雅黑" w:hAnsi="微软雅黑" w:eastAsia="微软雅黑"/>
          <w:b/>
          <w:sz w:val="32"/>
          <w:szCs w:val="32"/>
        </w:rPr>
        <w:tab/>
      </w:r>
      <w:r>
        <w:rPr>
          <w:rFonts w:hint="eastAsia" w:ascii="微软雅黑" w:hAnsi="微软雅黑" w:eastAsia="微软雅黑"/>
          <w:b/>
          <w:sz w:val="32"/>
          <w:szCs w:val="32"/>
        </w:rPr>
        <w:tab/>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b/>
          <w:sz w:val="32"/>
          <w:szCs w:val="32"/>
        </w:rPr>
      </w:pPr>
      <w:r>
        <w:rPr>
          <w:rFonts w:hint="eastAsia" w:ascii="微软雅黑" w:hAnsi="微软雅黑" w:eastAsia="微软雅黑"/>
          <w:b/>
          <w:sz w:val="32"/>
          <w:szCs w:val="32"/>
        </w:rPr>
        <w:t>深入学习和全面贯彻党的十九大精神</w:t>
      </w:r>
      <w:bookmarkStart w:id="0" w:name="_GoBack"/>
      <w:bookmarkEnd w:id="0"/>
    </w:p>
    <w:p>
      <w:pPr>
        <w:pStyle w:val="6"/>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1" w:firstLineChars="200"/>
        <w:textAlignment w:val="auto"/>
        <w:outlineLvl w:val="9"/>
        <w:rPr>
          <w:rFonts w:hint="eastAsia" w:ascii="华文楷体" w:hAnsi="华文楷体" w:eastAsia="华文楷体"/>
          <w:b/>
          <w:sz w:val="32"/>
          <w:szCs w:val="32"/>
        </w:rPr>
      </w:pPr>
      <w:r>
        <w:rPr>
          <w:rFonts w:hint="eastAsia" w:ascii="华文楷体" w:hAnsi="华文楷体" w:eastAsia="华文楷体"/>
          <w:b/>
          <w:sz w:val="32"/>
          <w:szCs w:val="32"/>
          <w:lang w:eastAsia="zh-CN"/>
        </w:rPr>
        <w:t>（</w:t>
      </w:r>
      <w:r>
        <w:rPr>
          <w:rFonts w:hint="eastAsia" w:ascii="华文楷体" w:hAnsi="华文楷体" w:eastAsia="华文楷体"/>
          <w:b/>
          <w:sz w:val="32"/>
          <w:szCs w:val="32"/>
          <w:lang w:val="en-US" w:eastAsia="zh-CN"/>
        </w:rPr>
        <w:t>一</w:t>
      </w:r>
      <w:r>
        <w:rPr>
          <w:rFonts w:hint="eastAsia" w:ascii="华文楷体" w:hAnsi="华文楷体" w:eastAsia="华文楷体"/>
          <w:b/>
          <w:sz w:val="32"/>
          <w:szCs w:val="32"/>
          <w:lang w:eastAsia="zh-CN"/>
        </w:rPr>
        <w:t>）</w:t>
      </w:r>
      <w:r>
        <w:rPr>
          <w:rFonts w:hint="eastAsia" w:ascii="华文楷体" w:hAnsi="华文楷体" w:eastAsia="华文楷体"/>
          <w:b/>
          <w:sz w:val="32"/>
          <w:szCs w:val="32"/>
        </w:rPr>
        <w:t>十九大精神对老年教育的总的指导意义</w:t>
      </w:r>
    </w:p>
    <w:p>
      <w:pPr>
        <w:pStyle w:val="6"/>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b/>
          <w:sz w:val="32"/>
          <w:szCs w:val="32"/>
        </w:rPr>
      </w:pPr>
      <w:r>
        <w:rPr>
          <w:rFonts w:hint="eastAsia" w:ascii="宋体" w:hAnsi="宋体"/>
          <w:sz w:val="32"/>
          <w:szCs w:val="32"/>
        </w:rPr>
        <w:t>凡十九大精神、十九大决定的思想理论、战略部署、工作原则、根本要求，全国的老年教育机构和全体老年教育工作者，都必须学习贯彻。</w:t>
      </w:r>
      <w:r>
        <w:rPr>
          <w:rFonts w:hint="eastAsia" w:ascii="宋体" w:hAnsi="宋体"/>
          <w:sz w:val="32"/>
          <w:szCs w:val="32"/>
        </w:rPr>
        <w:tab/>
      </w:r>
      <w:r>
        <w:rPr>
          <w:rFonts w:hint="eastAsia" w:ascii="宋体" w:hAnsi="宋体"/>
          <w:sz w:val="32"/>
          <w:szCs w:val="32"/>
        </w:rPr>
        <w:tab/>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cs="微软雅黑"/>
          <w:b/>
          <w:sz w:val="32"/>
          <w:szCs w:val="32"/>
          <w:lang w:eastAsia="zh-CN"/>
        </w:rPr>
      </w:pPr>
      <w:r>
        <w:rPr>
          <w:rFonts w:hint="eastAsia" w:ascii="微软雅黑" w:hAnsi="微软雅黑" w:eastAsia="微软雅黑" w:cs="微软雅黑"/>
          <w:b/>
          <w:sz w:val="32"/>
          <w:szCs w:val="32"/>
          <w:lang w:val="en-US" w:eastAsia="zh-CN"/>
        </w:rPr>
        <w:t>1.</w:t>
      </w:r>
      <w:r>
        <w:rPr>
          <w:rFonts w:hint="eastAsia" w:ascii="微软雅黑" w:hAnsi="微软雅黑" w:eastAsia="微软雅黑" w:cs="微软雅黑"/>
          <w:b/>
          <w:sz w:val="32"/>
          <w:szCs w:val="32"/>
          <w:lang w:eastAsia="zh-CN"/>
        </w:rPr>
        <w:t>学习习近平新时代中国特色社会主义思想。</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用于指引老年教育的发展，并在老年教育中组织学习习近平思想，把它当做必修课，用各种生动活泼的方式开展教育活动。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2.坚持党的全面领导的原则。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建构老年教育工作的领导管理体制。在老年教育中，不能允许离开党的领导、不讲政治原则、把老年教育变成任性乱为的自由市场。</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3.把握关于新时代中国社会主要矛盾的理论判断。</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确认这一主要矛盾在我国老年教育中的表现是“广大老年人对美好生活的需要同老年教育不平衡不充分的发展的矛盾”，加强解决这一主要矛盾的责任心和紧迫感。</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4.贯彻习近平总书记关于“发展是第一要务，人才是第一资源，创新是第一动力”的原则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在老年教育中解决发展问题、人才问题、创新问题。</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5.遵循党中央对于现代化的战略部署，实现教育现代化。</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关于我国今后33年的一个“历史交会期”、两个发展阶段——2035年基本实现现代化、2050年建成社会主义现代化强国的历史安排，思考老年教育实现现代化的步骤和规划。原则上说，教育的基本现代化应早于社会现代化10年，老年教育现代化也可考虑在2025年左右基本实现现代化。</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1" w:firstLineChars="200"/>
        <w:textAlignment w:val="auto"/>
        <w:outlineLvl w:val="9"/>
        <w:rPr>
          <w:rFonts w:hint="eastAsia" w:ascii="华文楷体" w:hAnsi="华文楷体" w:eastAsia="华文楷体"/>
          <w:b/>
          <w:sz w:val="32"/>
          <w:szCs w:val="32"/>
          <w:lang w:eastAsia="zh-CN"/>
        </w:rPr>
      </w:pPr>
      <w:r>
        <w:rPr>
          <w:rFonts w:hint="eastAsia" w:ascii="华文楷体" w:hAnsi="华文楷体" w:eastAsia="华文楷体"/>
          <w:b/>
          <w:sz w:val="32"/>
          <w:szCs w:val="32"/>
          <w:lang w:eastAsia="zh-CN"/>
        </w:rPr>
        <w:t>（</w:t>
      </w:r>
      <w:r>
        <w:rPr>
          <w:rFonts w:hint="eastAsia" w:ascii="华文楷体" w:hAnsi="华文楷体" w:eastAsia="华文楷体"/>
          <w:b/>
          <w:sz w:val="32"/>
          <w:szCs w:val="32"/>
          <w:lang w:val="en-US" w:eastAsia="zh-CN"/>
        </w:rPr>
        <w:t>二</w:t>
      </w:r>
      <w:r>
        <w:rPr>
          <w:rFonts w:hint="eastAsia" w:ascii="华文楷体" w:hAnsi="华文楷体" w:eastAsia="华文楷体"/>
          <w:b/>
          <w:sz w:val="32"/>
          <w:szCs w:val="32"/>
          <w:lang w:eastAsia="zh-CN"/>
        </w:rPr>
        <w:t>）十九大关于社会建设和文化建设的论述对老年教育的具体指导意义</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老年教育在中国特色社会主义事业中，占着两个位置：第一个位置是在五大建设的社会建设中，即在“保障和改善民生水平，加强和创新社会治理”中；第二个位置是在文化建设中，即在“坚持文化自信，推动社会主义文化繁荣昌盛”中。在2012年、2013年学习贯彻党的十八大精神的时候，大家提出了“一体两翼”的策略构想。“一体”就是“办好人民满意的老年教育”；“两翼”就是一要融入社会建设，为社会治理作出贡献，二要进入文化建设，贯彻党的文化建设方针，为社会主义文化发展作出贡献。这次贯彻党的十九大精神，这个思路是可以参照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outlineLvl w:val="9"/>
        <w:rPr>
          <w:rFonts w:hint="eastAsia" w:ascii="宋体" w:hAnsi="宋体"/>
          <w:sz w:val="32"/>
          <w:szCs w:val="32"/>
          <w:lang w:eastAsia="zh-CN"/>
        </w:rPr>
      </w:pPr>
      <w:r>
        <w:rPr>
          <w:rFonts w:hint="eastAsia" w:ascii="微软雅黑" w:hAnsi="微软雅黑" w:eastAsia="微软雅黑" w:cs="微软雅黑"/>
          <w:b/>
          <w:sz w:val="32"/>
          <w:szCs w:val="32"/>
          <w:lang w:val="en-US" w:eastAsia="zh-CN"/>
        </w:rPr>
        <w:t>1.贯彻党的教育规划和教育方针。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十九大报告写着：“优先发展教育事业。建设教育强国是中华民族伟大复兴的基础工程，必须把教育事业放在优先位置，深化教育改革，加强教育现代化，办好人民满意的教育。”我们老年教育界要恳切认识：老年教育属于教育，不是非教育的一般文化活动，更不是办老年俱乐部；要主动贴近教育，吸取教育资源，争取教育部门进入老年教育运行。遵循教育一般规律和老年教育的特殊规律办好老年教育。例如：发展素质教育，推进教育公平，达到德智体美全面发展，加强学科建设，培养高素质的教师队伍。</w:t>
      </w:r>
    </w:p>
    <w:p>
      <w:pPr>
        <w:pStyle w:val="6"/>
        <w:keepNext w:val="0"/>
        <w:keepLines w:val="0"/>
        <w:pageBreakBefore w:val="0"/>
        <w:widowControl w:val="0"/>
        <w:numPr>
          <w:numId w:val="0"/>
        </w:numPr>
        <w:kinsoku/>
        <w:wordWrap/>
        <w:overflowPunct/>
        <w:topLinePunct w:val="0"/>
        <w:autoSpaceDE/>
        <w:autoSpaceDN/>
        <w:bidi w:val="0"/>
        <w:adjustRightInd/>
        <w:snapToGrid w:val="0"/>
        <w:spacing w:line="560" w:lineRule="exact"/>
        <w:ind w:leftChars="200" w:firstLine="640" w:firstLineChars="200"/>
        <w:textAlignment w:val="auto"/>
        <w:outlineLvl w:val="9"/>
        <w:rPr>
          <w:rFonts w:hint="eastAsia" w:ascii="宋体" w:hAnsi="宋体"/>
          <w:sz w:val="32"/>
          <w:szCs w:val="32"/>
          <w:lang w:eastAsia="zh-CN"/>
        </w:rPr>
      </w:pPr>
      <w:r>
        <w:rPr>
          <w:rFonts w:hint="eastAsia" w:ascii="微软雅黑" w:hAnsi="微软雅黑" w:eastAsia="微软雅黑" w:cs="微软雅黑"/>
          <w:b/>
          <w:sz w:val="32"/>
          <w:szCs w:val="32"/>
          <w:lang w:val="en-US" w:eastAsia="zh-CN"/>
        </w:rPr>
        <w:t>2.贯彻党的老龄规划和老龄工作方针。</w:t>
      </w:r>
      <w:r>
        <w:rPr>
          <w:rFonts w:hint="eastAsia" w:ascii="宋体" w:hAnsi="宋体"/>
          <w:sz w:val="32"/>
          <w:szCs w:val="32"/>
          <w:lang w:eastAsia="zh-CN"/>
        </w:rPr>
        <w:tab/>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十九大报告写着：“积极应对人口老龄化，构建养老、孝老、敬老政策体系和社会环境，推进医养结合，加快老龄事业和产业发展。”老年教育既是党的教育事业的一部分，也是党的老龄事业的一部分。我们要建立以办好教育、让老年人素质提高的途径为老龄事业作出贡献的理念，可以考虑提出“教育养老”的口号来反映既是教育又是养老的两重性。</w:t>
      </w:r>
    </w:p>
    <w:p>
      <w:pPr>
        <w:pStyle w:val="6"/>
        <w:keepNext w:val="0"/>
        <w:keepLines w:val="0"/>
        <w:pageBreakBefore w:val="0"/>
        <w:widowControl w:val="0"/>
        <w:numPr>
          <w:numId w:val="0"/>
        </w:numPr>
        <w:kinsoku/>
        <w:wordWrap/>
        <w:overflowPunct/>
        <w:topLinePunct w:val="0"/>
        <w:autoSpaceDE/>
        <w:autoSpaceDN/>
        <w:bidi w:val="0"/>
        <w:adjustRightInd/>
        <w:snapToGrid w:val="0"/>
        <w:spacing w:line="560" w:lineRule="exact"/>
        <w:ind w:leftChars="200" w:firstLine="640" w:firstLineChars="200"/>
        <w:textAlignment w:val="auto"/>
        <w:outlineLvl w:val="9"/>
        <w:rPr>
          <w:rFonts w:hint="eastAsia" w:ascii="宋体" w:hAnsi="宋体"/>
          <w:sz w:val="32"/>
          <w:szCs w:val="32"/>
        </w:rPr>
      </w:pPr>
      <w:r>
        <w:rPr>
          <w:rFonts w:hint="eastAsia" w:ascii="微软雅黑" w:hAnsi="微软雅黑" w:eastAsia="微软雅黑" w:cs="微软雅黑"/>
          <w:b/>
          <w:sz w:val="32"/>
          <w:szCs w:val="32"/>
          <w:lang w:val="en-US" w:eastAsia="zh-CN"/>
        </w:rPr>
        <w:t>3.贯彻党的社会建设和社会治理的方针，发挥老年教育的社会作用。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rPr>
      </w:pPr>
      <w:r>
        <w:rPr>
          <w:rFonts w:hint="eastAsia" w:ascii="宋体" w:hAnsi="宋体"/>
          <w:sz w:val="32"/>
          <w:szCs w:val="32"/>
          <w:lang w:eastAsia="zh-CN"/>
        </w:rPr>
        <w:t>十九大报告写着：“加强社区治理体系建设，推动社会治理重心向基层下移，发挥社会组织作用，实现政府治理和社会调节、居民自治互动”，老年教育，特别是社区老年教育已经发挥了这种作用，贯彻十九大精神，应该更多更好地发挥这种作用。</w:t>
      </w:r>
    </w:p>
    <w:p>
      <w:pPr>
        <w:pStyle w:val="6"/>
        <w:keepNext w:val="0"/>
        <w:keepLines w:val="0"/>
        <w:pageBreakBefore w:val="0"/>
        <w:widowControl w:val="0"/>
        <w:numPr>
          <w:numId w:val="0"/>
        </w:numPr>
        <w:kinsoku/>
        <w:wordWrap/>
        <w:overflowPunct/>
        <w:topLinePunct w:val="0"/>
        <w:autoSpaceDE/>
        <w:autoSpaceDN/>
        <w:bidi w:val="0"/>
        <w:adjustRightInd/>
        <w:snapToGrid w:val="0"/>
        <w:spacing w:line="560" w:lineRule="exact"/>
        <w:ind w:leftChars="200" w:firstLine="640" w:firstLineChars="200"/>
        <w:textAlignment w:val="auto"/>
        <w:outlineLvl w:val="9"/>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4.贯彻党的社会主义文化建设方针，发挥老年教育的文化作用。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十九大报告写道：“文化是一个国家、一个民族的灵魂。文化兴国运兴，文化强民族强。没有高度的文化自信，没有文化的繁荣兴盛，就没有中华民族伟大复兴。”我们老年教育，应该把增强文化自信当作办学的重要目的，推进社会主义核心价值观的教育，开设增强文化自信的课程，鼓舞老年人参加文化活动，从事文化创作，开展文化研究，出版文化报刊，为社会主义文化繁荣作出贡献。</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1" w:firstLineChars="200"/>
        <w:textAlignment w:val="auto"/>
        <w:outlineLvl w:val="9"/>
        <w:rPr>
          <w:rFonts w:hint="eastAsia" w:ascii="华文楷体" w:hAnsi="华文楷体" w:eastAsia="华文楷体"/>
          <w:b/>
          <w:sz w:val="32"/>
          <w:szCs w:val="32"/>
          <w:lang w:eastAsia="zh-CN"/>
        </w:rPr>
      </w:pPr>
      <w:r>
        <w:rPr>
          <w:rFonts w:hint="eastAsia" w:ascii="华文楷体" w:hAnsi="华文楷体" w:eastAsia="华文楷体"/>
          <w:b/>
          <w:sz w:val="32"/>
          <w:szCs w:val="32"/>
          <w:lang w:eastAsia="zh-CN"/>
        </w:rPr>
        <w:t>（</w:t>
      </w:r>
      <w:r>
        <w:rPr>
          <w:rFonts w:hint="eastAsia" w:ascii="华文楷体" w:hAnsi="华文楷体" w:eastAsia="华文楷体"/>
          <w:b/>
          <w:sz w:val="32"/>
          <w:szCs w:val="32"/>
          <w:lang w:val="en-US" w:eastAsia="zh-CN"/>
        </w:rPr>
        <w:t>三</w:t>
      </w:r>
      <w:r>
        <w:rPr>
          <w:rFonts w:hint="eastAsia" w:ascii="华文楷体" w:hAnsi="华文楷体" w:eastAsia="华文楷体"/>
          <w:b/>
          <w:sz w:val="32"/>
          <w:szCs w:val="32"/>
          <w:lang w:eastAsia="zh-CN"/>
        </w:rPr>
        <w:t>）十九大办好继续教育的要求对老年教育的直接指导意义</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lang w:eastAsia="zh-CN"/>
        </w:rPr>
      </w:pPr>
      <w:r>
        <w:rPr>
          <w:rFonts w:hint="eastAsia" w:ascii="宋体" w:hAnsi="宋体"/>
          <w:sz w:val="32"/>
          <w:szCs w:val="32"/>
          <w:lang w:eastAsia="zh-CN"/>
        </w:rPr>
        <w:t>大家都注意到：十九大报告没有提“发展老年教育”，不但如此，李克强总理在新一届人大做的政府工作报告，也不像去年那样提“发展老年教育”。但这决不是否定老年教育。因为中共中央2010年的14号文件，国家新五年的国民经济和社会发展规划，已经形成“重视老年教育，发展老年教育”的国家意志。这个党和国家承认不承认老年教育属于教育的问题，已经解决。因此，本次党代会和人大，就只提“办好继续教育，加快建设学习型社会，大力提高国民素质。”继续教育，包括基础教育后直到人的生命终结的全部教育，老年教育是其中的一部分。十九大报告的上述三句话就是我们老年教育的直接指导方针。</w:t>
      </w:r>
      <w:r>
        <w:rPr>
          <w:rFonts w:hint="eastAsia" w:ascii="宋体" w:hAnsi="宋体"/>
          <w:sz w:val="32"/>
          <w:szCs w:val="32"/>
          <w:lang w:eastAsia="zh-CN"/>
        </w:rPr>
        <w:tab/>
      </w:r>
      <w:r>
        <w:rPr>
          <w:rFonts w:hint="eastAsia" w:ascii="宋体" w:hAnsi="宋体"/>
          <w:sz w:val="32"/>
          <w:szCs w:val="32"/>
          <w:lang w:eastAsia="zh-CN"/>
        </w:rPr>
        <w:tab/>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b/>
          <w:sz w:val="32"/>
          <w:szCs w:val="32"/>
        </w:rPr>
      </w:pPr>
      <w:r>
        <w:rPr>
          <w:rFonts w:hint="eastAsia" w:ascii="微软雅黑" w:hAnsi="微软雅黑" w:eastAsia="微软雅黑"/>
          <w:b/>
          <w:sz w:val="32"/>
          <w:szCs w:val="32"/>
          <w:lang w:val="en-US" w:eastAsia="zh-CN"/>
        </w:rPr>
        <w:t>1.</w:t>
      </w:r>
      <w:r>
        <w:rPr>
          <w:rFonts w:hint="eastAsia" w:ascii="微软雅黑" w:hAnsi="微软雅黑" w:eastAsia="微软雅黑"/>
          <w:b/>
          <w:sz w:val="32"/>
          <w:szCs w:val="32"/>
        </w:rPr>
        <w:t>办好继续教育中的老年教育。</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b/>
          <w:sz w:val="32"/>
          <w:szCs w:val="32"/>
        </w:rPr>
      </w:pPr>
      <w:r>
        <w:rPr>
          <w:rFonts w:hint="eastAsia" w:ascii="宋体" w:hAnsi="宋体"/>
          <w:sz w:val="32"/>
          <w:szCs w:val="32"/>
          <w:lang w:eastAsia="zh-CN"/>
        </w:rPr>
        <w:t>怎么“办好”？国务院办公厅2016年10月已经发布了落实国家“十三五”规划的专项规划：《老年教育发展规划（2016—2020年）》，系统回答了这个“如何办好老年教育”的问题。我们老年教育界贯彻十九大精神就要抓紧落实《规划》的各项部署和要求。</w:t>
      </w:r>
    </w:p>
    <w:p>
      <w:pPr>
        <w:pStyle w:val="6"/>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b/>
          <w:sz w:val="32"/>
          <w:szCs w:val="32"/>
        </w:rPr>
      </w:pPr>
      <w:r>
        <w:rPr>
          <w:rFonts w:hint="eastAsia" w:ascii="微软雅黑" w:hAnsi="微软雅黑" w:eastAsia="微软雅黑"/>
          <w:b/>
          <w:sz w:val="32"/>
          <w:szCs w:val="32"/>
        </w:rPr>
        <w:t>2.加快建设学习型社会。</w:t>
      </w:r>
    </w:p>
    <w:p>
      <w:pPr>
        <w:pStyle w:val="6"/>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rPr>
      </w:pPr>
      <w:r>
        <w:rPr>
          <w:rFonts w:hint="eastAsia" w:ascii="宋体" w:hAnsi="宋体"/>
          <w:sz w:val="32"/>
          <w:szCs w:val="32"/>
          <w:lang w:eastAsia="zh-CN"/>
        </w:rPr>
        <w:t>学习型社会，就是人人学习、终身学习的社会。是否是学习型社会，老年人学习情况怎样，是一个重要的衡量标准。也就是说，办好老年教育，带动学习型社会建设，是严肃的任务。</w:t>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p>
    <w:p>
      <w:pPr>
        <w:keepNext w:val="0"/>
        <w:keepLines w:val="0"/>
        <w:pageBreakBefore w:val="0"/>
        <w:numPr>
          <w:numId w:val="0"/>
        </w:numPr>
        <w:wordWrap/>
        <w:overflowPunct/>
        <w:topLinePunct w:val="0"/>
        <w:autoSpaceDN/>
        <w:bidi w:val="0"/>
        <w:adjustRightInd/>
        <w:snapToGrid w:val="0"/>
        <w:spacing w:line="560" w:lineRule="exact"/>
        <w:ind w:left="840" w:leftChars="0"/>
        <w:textAlignment w:val="auto"/>
        <w:rPr>
          <w:rFonts w:hint="eastAsia" w:ascii="宋体" w:hAnsi="宋体"/>
          <w:sz w:val="32"/>
          <w:szCs w:val="32"/>
        </w:rPr>
      </w:pPr>
      <w:r>
        <w:rPr>
          <w:rFonts w:hint="eastAsia" w:ascii="微软雅黑" w:hAnsi="微软雅黑" w:eastAsia="微软雅黑"/>
          <w:b/>
          <w:sz w:val="32"/>
          <w:szCs w:val="32"/>
          <w:lang w:val="en-US" w:eastAsia="zh-CN"/>
        </w:rPr>
        <w:t>3.</w:t>
      </w:r>
      <w:r>
        <w:rPr>
          <w:rFonts w:hint="eastAsia" w:ascii="微软雅黑" w:hAnsi="微软雅黑" w:eastAsia="微软雅黑"/>
          <w:b/>
          <w:sz w:val="32"/>
          <w:szCs w:val="32"/>
        </w:rPr>
        <w:t>致力于提高老年人的素质</w:t>
      </w:r>
      <w:r>
        <w:rPr>
          <w:rFonts w:hint="eastAsia" w:ascii="宋体" w:hAnsi="宋体"/>
          <w:sz w:val="32"/>
          <w:szCs w:val="32"/>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宋体" w:hAnsi="宋体"/>
          <w:sz w:val="32"/>
          <w:szCs w:val="32"/>
        </w:rPr>
      </w:pPr>
      <w:r>
        <w:rPr>
          <w:rFonts w:hint="eastAsia" w:ascii="宋体" w:hAnsi="宋体"/>
          <w:sz w:val="32"/>
          <w:szCs w:val="32"/>
        </w:rPr>
        <w:t>十九大要求“大力提高国民素质”，直观地看，我们都知道，这对中国人和中国社会的形象塑造具有迫切而重要的意义。我们的国民素质比不上西方社会，比不上东邻日本，是我们的内伤，也是民族的外伤。老年教育应当担负起提高老年人素质，进而影响全民素质提高责任。</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微软雅黑" w:hAnsi="微软雅黑" w:eastAsia="微软雅黑"/>
          <w:b/>
          <w:sz w:val="32"/>
          <w:szCs w:val="32"/>
        </w:rPr>
      </w:pPr>
      <w:r>
        <w:rPr>
          <w:rFonts w:hint="eastAsia" w:ascii="微软雅黑" w:hAnsi="微软雅黑" w:eastAsia="微软雅黑"/>
          <w:b/>
          <w:sz w:val="32"/>
          <w:szCs w:val="32"/>
        </w:rPr>
        <w:t>二、研究并把握中国老年教育的形势</w:t>
      </w:r>
    </w:p>
    <w:p>
      <w:pPr>
        <w:keepNext w:val="0"/>
        <w:keepLines w:val="0"/>
        <w:pageBreakBefore w:val="0"/>
        <w:wordWrap/>
        <w:overflowPunct/>
        <w:topLinePunct w:val="0"/>
        <w:autoSpaceDN/>
        <w:bidi w:val="0"/>
        <w:adjustRightInd/>
        <w:snapToGrid w:val="0"/>
        <w:spacing w:line="560" w:lineRule="exact"/>
        <w:ind w:firstLine="641" w:firstLineChars="200"/>
        <w:textAlignment w:val="auto"/>
        <w:rPr>
          <w:rFonts w:hint="eastAsia" w:ascii="宋体" w:hAnsi="宋体"/>
          <w:sz w:val="32"/>
          <w:szCs w:val="32"/>
        </w:rPr>
      </w:pPr>
      <w:r>
        <w:rPr>
          <w:rFonts w:hint="eastAsia" w:ascii="华文楷体" w:hAnsi="华文楷体" w:eastAsia="华文楷体"/>
          <w:b/>
          <w:sz w:val="32"/>
          <w:szCs w:val="32"/>
        </w:rPr>
        <w:t>（一）从国务院办公厅发布《老年教育发展规划（2016—2020年）》起，中国老年教育开始进入自觉发展的阶段</w:t>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华文楷体" w:hAnsi="华文楷体" w:eastAsia="华文楷体"/>
          <w:b/>
          <w:sz w:val="32"/>
          <w:szCs w:val="32"/>
        </w:rPr>
        <w:tab/>
      </w:r>
      <w:r>
        <w:rPr>
          <w:rFonts w:hint="eastAsia" w:ascii="微软雅黑" w:hAnsi="微软雅黑" w:eastAsia="微软雅黑"/>
          <w:b/>
          <w:sz w:val="32"/>
          <w:szCs w:val="32"/>
        </w:rPr>
        <w:t>1.一切创新的具体实践都会经历三个阶段，</w:t>
      </w:r>
      <w:r>
        <w:rPr>
          <w:rFonts w:hint="eastAsia" w:ascii="宋体" w:hAnsi="宋体"/>
          <w:sz w:val="32"/>
          <w:szCs w:val="32"/>
        </w:rPr>
        <w:t>这就是：</w:t>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（1）自发实践的阶段：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没有掌握规律、建立理论，凭感性经验和试探性决策开展实践活动；</w:t>
      </w:r>
    </w:p>
    <w:p>
      <w:pPr>
        <w:keepNext w:val="0"/>
        <w:keepLines w:val="0"/>
        <w:pageBreakBefore w:val="0"/>
        <w:numPr>
          <w:ilvl w:val="0"/>
          <w:numId w:val="2"/>
        </w:numPr>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自觉实践的阶段：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逐步掌握规律、建立科学理论，经过民主的科学的决策开展实践活动；</w:t>
      </w:r>
    </w:p>
    <w:p>
      <w:pPr>
        <w:keepNext w:val="0"/>
        <w:keepLines w:val="0"/>
        <w:pageBreakBefore w:val="0"/>
        <w:numPr>
          <w:ilvl w:val="0"/>
          <w:numId w:val="2"/>
        </w:numPr>
        <w:wordWrap/>
        <w:overflowPunct/>
        <w:topLinePunct w:val="0"/>
        <w:autoSpaceDN/>
        <w:bidi w:val="0"/>
        <w:adjustRightInd/>
        <w:snapToGrid w:val="0"/>
        <w:spacing w:line="560" w:lineRule="exact"/>
        <w:ind w:left="0" w:leftChars="0" w:firstLine="640" w:firstLineChars="200"/>
        <w:textAlignment w:val="auto"/>
        <w:rPr>
          <w:rFonts w:hint="eastAsia" w:ascii="宋体" w:hAnsi="宋体"/>
          <w:sz w:val="32"/>
          <w:szCs w:val="32"/>
        </w:rPr>
      </w:pPr>
      <w:r>
        <w:rPr>
          <w:rFonts w:hint="eastAsia" w:ascii="宋体" w:hAnsi="宋体"/>
          <w:sz w:val="32"/>
          <w:szCs w:val="32"/>
        </w:rPr>
        <w:t>自由实践的阶段：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lang w:val="en-US" w:eastAsia="zh-CN"/>
        </w:rPr>
      </w:pPr>
      <w:r>
        <w:rPr>
          <w:rFonts w:hint="eastAsia" w:ascii="宋体" w:hAnsi="宋体"/>
          <w:sz w:val="32"/>
          <w:szCs w:val="32"/>
        </w:rPr>
        <w:t>当一项实践进入几近成功的时候，必然变成自由，做起来得心印手，胜利和成功一个接一个地到来。如孔子所说：“三十而立，四十而不惑，五十而知天命，六十而耳顺，七十而从心所欲，不逾矩。”</w:t>
      </w:r>
      <w:r>
        <w:rPr>
          <w:rFonts w:hint="eastAsia" w:ascii="宋体" w:hAnsi="宋体"/>
          <w:sz w:val="32"/>
          <w:szCs w:val="32"/>
        </w:rPr>
        <w:tab/>
      </w:r>
      <w:r>
        <w:rPr>
          <w:rFonts w:hint="eastAsia" w:ascii="宋体" w:hAnsi="宋体"/>
          <w:sz w:val="32"/>
          <w:szCs w:val="32"/>
        </w:rPr>
        <w:tab/>
      </w:r>
      <w:r>
        <w:rPr>
          <w:rFonts w:hint="eastAsia" w:ascii="微软雅黑" w:hAnsi="微软雅黑" w:eastAsia="微软雅黑"/>
          <w:b/>
          <w:sz w:val="32"/>
          <w:szCs w:val="32"/>
        </w:rPr>
        <w:t>2.中国老年教育的实践已经35年，也在经历着从自发到自觉的</w:t>
      </w:r>
      <w:r>
        <w:rPr>
          <w:rFonts w:hint="eastAsia" w:ascii="微软雅黑" w:hAnsi="微软雅黑" w:eastAsia="微软雅黑"/>
          <w:b/>
          <w:sz w:val="32"/>
          <w:szCs w:val="32"/>
          <w:lang w:val="en-US" w:eastAsia="zh-CN"/>
        </w:rPr>
        <w:t>过程</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lang w:eastAsia="zh-CN"/>
        </w:rPr>
        <w:t>（</w:t>
      </w:r>
      <w:r>
        <w:rPr>
          <w:rFonts w:hint="eastAsia" w:ascii="宋体" w:hAnsi="宋体"/>
          <w:sz w:val="32"/>
          <w:szCs w:val="32"/>
          <w:lang w:val="en-US" w:eastAsia="zh-CN"/>
        </w:rPr>
        <w:t>1</w:t>
      </w:r>
      <w:r>
        <w:rPr>
          <w:rFonts w:hint="eastAsia" w:ascii="宋体" w:hAnsi="宋体"/>
          <w:sz w:val="32"/>
          <w:szCs w:val="32"/>
          <w:lang w:eastAsia="zh-CN"/>
        </w:rPr>
        <w:t>）</w:t>
      </w:r>
      <w:r>
        <w:rPr>
          <w:rFonts w:hint="eastAsia" w:ascii="宋体" w:hAnsi="宋体"/>
          <w:sz w:val="32"/>
          <w:szCs w:val="32"/>
        </w:rPr>
        <w:t>从1983—2010年是中国老年教育的自发实践的阶段。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突出表现之一是在中共中央没有在文献中写过“老年教育”四个字，各个省、市、自治区党委从而也就不提“老年教育”。没有党的领导，下面搞得再热火，也只能是自发的实践。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突出表现之二是各种老年教育说法都停在感觉经验的范围，似是而非的说法多，无谓的众说纷纭多，每遇问题七嘴八舌的争论多。如“老年教育就是陪着老年人玩儿”，“健康快乐是老年教育的最高理念”，“老年教育是准教育”等等。</w:t>
      </w:r>
    </w:p>
    <w:p>
      <w:pPr>
        <w:keepNext w:val="0"/>
        <w:keepLines w:val="0"/>
        <w:pageBreakBefore w:val="0"/>
        <w:numPr>
          <w:ilvl w:val="0"/>
          <w:numId w:val="3"/>
        </w:numPr>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从2010—2016年是老年教育进入自觉实践的中央文件制定阶段。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2010年中共中央和国务院拟定《国家中长期教育改革和发展规划纲要（2010—2020年）》，有关部门发表的“征求意见稿”上仍没有写“老年教育”。全国老年教育界群情沸腾，上海、福建等10所老年大学名校校长联合给中央写信，反映这种情绪，提出把老年教育写入《纲要》的意见和建议。当年3月16日，刘延东国务委员在福建省的建议书上批示：“老年教育属于终身教育，应该写入规划纲要”。这个批示，反映了中央对于发展老年教育的自觉认识。2010年10月，中共中央14号文件颁布这部《纲要》，写入了“重视老年教育”，以最高权威的方式为老年教育“定性”（它属于教育）、“定位”（它属于教育中的终身教育）、“定格”（老年教育必须执行中央的教育方针）。过了五年，国务院办公厅发展《老年教育发展规划（2016—2020年）》。这部《规划》蕴含着中国老年教育的基本理论，阐明了发展老年教育的系列理念，对发展老年教育作了全面部署。这证明，在国家一级，老年教育自觉发展的问题已经基本解决。</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（3）2016—现在，是中国老年教育开始进入自觉实践阶段的地方党委政府的思想理念的转变阶段。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我们应当看到，老年教育确实是党的事业的组成部分，但毕竟是比较边缘的部分。要让各级党委政府，首先是省委市政府，对此建立自觉意识，放上议事日程，把领导老年教育的责任担在肩上，要有一个过程。找我看来，《规划》已经发布20个月，但30个省区市中只有18个发布了省级规划，且这18个省级规划中不是每个都真正到位。这证明，我所说的“转变阶段”还需要时日。</w:t>
      </w:r>
    </w:p>
    <w:p>
      <w:pPr>
        <w:keepNext w:val="0"/>
        <w:keepLines w:val="0"/>
        <w:pageBreakBefore w:val="0"/>
        <w:wordWrap/>
        <w:overflowPunct/>
        <w:topLinePunct w:val="0"/>
        <w:autoSpaceDN/>
        <w:bidi w:val="0"/>
        <w:adjustRightInd/>
        <w:snapToGrid w:val="0"/>
        <w:spacing w:line="560" w:lineRule="exact"/>
        <w:ind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（二）老年教育发展不平衡和不充分的问题普遍存在，或将长期存在</w:t>
      </w:r>
    </w:p>
    <w:p>
      <w:pPr>
        <w:keepNext w:val="0"/>
        <w:keepLines w:val="0"/>
        <w:pageBreakBefore w:val="0"/>
        <w:wordWrap/>
        <w:overflowPunct/>
        <w:topLinePunct w:val="0"/>
        <w:autoSpaceDN/>
        <w:bidi w:val="0"/>
        <w:adjustRightInd/>
        <w:snapToGrid w:val="0"/>
        <w:spacing w:line="560" w:lineRule="exact"/>
        <w:ind w:firstLine="641" w:firstLineChars="200"/>
        <w:textAlignment w:val="auto"/>
        <w:rPr>
          <w:rFonts w:hint="eastAsia" w:ascii="宋体" w:hAnsi="宋体"/>
          <w:sz w:val="32"/>
          <w:szCs w:val="32"/>
        </w:rPr>
      </w:pPr>
      <w:r>
        <w:rPr>
          <w:rFonts w:hint="eastAsia" w:ascii="华文楷体" w:hAnsi="华文楷体" w:eastAsia="华文楷体"/>
          <w:b/>
          <w:sz w:val="32"/>
          <w:szCs w:val="32"/>
        </w:rPr>
        <w:tab/>
      </w:r>
      <w:r>
        <w:rPr>
          <w:rFonts w:hint="eastAsia" w:ascii="微软雅黑" w:hAnsi="微软雅黑" w:eastAsia="微软雅黑"/>
          <w:b/>
          <w:sz w:val="32"/>
          <w:szCs w:val="32"/>
        </w:rPr>
        <w:t>先说“不充分”的问题</w:t>
      </w:r>
      <w:r>
        <w:rPr>
          <w:rFonts w:hint="eastAsia" w:ascii="宋体" w:hAnsi="宋体"/>
          <w:sz w:val="32"/>
          <w:szCs w:val="32"/>
        </w:rPr>
        <w:t>。</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中国老年教育发展到2017年，参与老年人约2000万。其中的1000万，在各级老年大学、老年学校中注册读书；另外的1000万是以各种方式参与老年教育的老年人。衡量前一种人，我们称之谓“入学率”，衡量后一种人，我们称之谓“参与率”，两者相加，称为“广义参与率”。计算下来，2017年中国老年教育的入学率约为4·5%，广义参与率为9%。距离《规划》所要求的到2020年广义参与率达到20%的要求还很远。</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宋体" w:hAnsi="宋体"/>
          <w:sz w:val="32"/>
          <w:szCs w:val="32"/>
        </w:rPr>
        <w:tab/>
      </w:r>
      <w:r>
        <w:rPr>
          <w:rFonts w:hint="eastAsia" w:ascii="微软雅黑" w:hAnsi="微软雅黑" w:eastAsia="微软雅黑"/>
          <w:b/>
          <w:sz w:val="32"/>
          <w:szCs w:val="32"/>
        </w:rPr>
        <w:t>再说不平衡的问题。</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ascii="宋体" w:hAnsi="宋体"/>
          <w:sz w:val="32"/>
          <w:szCs w:val="32"/>
        </w:rPr>
      </w:pPr>
      <w:r>
        <w:rPr>
          <w:rFonts w:hint="eastAsia" w:ascii="宋体" w:hAnsi="宋体"/>
          <w:sz w:val="32"/>
          <w:szCs w:val="32"/>
        </w:rPr>
        <w:t>中国本身是个经济文化发展很不平衡的国家。老年教育发展的不平衡是自然的。但也有“怪现象”，就是经济发展和老年教育发展不是线性的一一对应的关系。经济发展水平较低的贵州，其老年教育的普及率高于省级经济发展第一名的广东省还几倍。下面，我提供两张表格：</w:t>
      </w:r>
    </w:p>
    <w:tbl>
      <w:tblPr>
        <w:tblStyle w:val="5"/>
        <w:tblW w:w="14318" w:type="dxa"/>
        <w:jc w:val="center"/>
        <w:tblInd w:w="-1168" w:type="dxa"/>
        <w:tblLayout w:type="fixed"/>
        <w:tblCellMar>
          <w:top w:w="0" w:type="dxa"/>
          <w:left w:w="108" w:type="dxa"/>
          <w:bottom w:w="0" w:type="dxa"/>
          <w:right w:w="108" w:type="dxa"/>
        </w:tblCellMar>
      </w:tblPr>
      <w:tblGrid>
        <w:gridCol w:w="709"/>
        <w:gridCol w:w="1560"/>
        <w:gridCol w:w="1559"/>
        <w:gridCol w:w="1701"/>
        <w:gridCol w:w="1701"/>
        <w:gridCol w:w="1417"/>
        <w:gridCol w:w="5387"/>
        <w:gridCol w:w="284"/>
      </w:tblGrid>
      <w:tr>
        <w:tblPrEx>
          <w:tblLayout w:type="fixed"/>
          <w:tblCellMar>
            <w:top w:w="0" w:type="dxa"/>
            <w:left w:w="108" w:type="dxa"/>
            <w:bottom w:w="0" w:type="dxa"/>
            <w:right w:w="108" w:type="dxa"/>
          </w:tblCellMar>
        </w:tblPrEx>
        <w:trPr>
          <w:trHeight w:val="690" w:hRule="atLeast"/>
          <w:jc w:val="center"/>
        </w:trPr>
        <w:tc>
          <w:tcPr>
            <w:tcW w:w="14318" w:type="dxa"/>
            <w:gridSpan w:val="8"/>
            <w:vAlign w:val="center"/>
          </w:tcPr>
          <w:p>
            <w:pPr>
              <w:keepNext w:val="0"/>
              <w:keepLines w:val="0"/>
              <w:pageBreakBefore w:val="0"/>
              <w:widowControl/>
              <w:wordWrap/>
              <w:overflowPunct/>
              <w:topLinePunct w:val="0"/>
              <w:autoSpaceDN/>
              <w:bidi w:val="0"/>
              <w:adjustRightInd/>
              <w:snapToGrid w:val="0"/>
              <w:spacing w:line="560" w:lineRule="exact"/>
              <w:ind w:left="-1741" w:leftChars="-829" w:firstLine="643" w:firstLineChars="200"/>
              <w:jc w:val="center"/>
              <w:textAlignment w:val="auto"/>
              <w:rPr>
                <w:rFonts w:ascii="宋体" w:hAnsi="宋体" w:cs="宋体"/>
                <w:b/>
                <w:bCs/>
                <w:kern w:val="0"/>
                <w:sz w:val="32"/>
                <w:szCs w:val="32"/>
              </w:rPr>
            </w:pPr>
            <w:r>
              <w:rPr>
                <w:rFonts w:hint="eastAsia" w:ascii="宋体" w:hAnsi="宋体" w:cs="宋体"/>
                <w:b/>
                <w:bCs/>
                <w:kern w:val="0"/>
                <w:sz w:val="32"/>
                <w:szCs w:val="32"/>
              </w:rPr>
              <w:t>表1：2013年各省、市、自治区人均GDP排序与老年教育入学率排序对照表</w:t>
            </w:r>
          </w:p>
        </w:tc>
      </w:tr>
      <w:tr>
        <w:tblPrEx>
          <w:tblLayout w:type="fixed"/>
          <w:tblCellMar>
            <w:top w:w="0" w:type="dxa"/>
            <w:left w:w="108" w:type="dxa"/>
            <w:bottom w:w="0" w:type="dxa"/>
            <w:right w:w="108" w:type="dxa"/>
          </w:tblCellMar>
        </w:tblPrEx>
        <w:trPr>
          <w:gridAfter w:val="1"/>
          <w:wAfter w:w="284" w:type="dxa"/>
          <w:trHeight w:val="7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地区</w:t>
            </w: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省区市</w:t>
            </w: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2013年GDP</w:t>
            </w:r>
            <w:r>
              <w:rPr>
                <w:rFonts w:hint="eastAsia" w:ascii="宋体" w:hAnsi="宋体" w:cs="宋体"/>
                <w:b/>
                <w:kern w:val="0"/>
                <w:sz w:val="32"/>
                <w:szCs w:val="32"/>
              </w:rPr>
              <w:br w:type="textWrapping"/>
            </w:r>
            <w:r>
              <w:rPr>
                <w:rFonts w:hint="eastAsia" w:ascii="宋体" w:hAnsi="宋体" w:cs="宋体"/>
                <w:b/>
                <w:kern w:val="0"/>
                <w:sz w:val="32"/>
                <w:szCs w:val="32"/>
              </w:rPr>
              <w:t>(万元)</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人均GDP</w:t>
            </w:r>
            <w:r>
              <w:rPr>
                <w:rFonts w:hint="eastAsia" w:ascii="宋体" w:hAnsi="宋体" w:cs="宋体"/>
                <w:b/>
                <w:kern w:val="0"/>
                <w:sz w:val="32"/>
                <w:szCs w:val="32"/>
              </w:rPr>
              <w:br w:type="textWrapping"/>
            </w:r>
            <w:r>
              <w:rPr>
                <w:rFonts w:hint="eastAsia" w:ascii="宋体" w:hAnsi="宋体" w:cs="宋体"/>
                <w:b/>
                <w:kern w:val="0"/>
                <w:sz w:val="32"/>
                <w:szCs w:val="32"/>
              </w:rPr>
              <w:t>(元)</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老年人口数</w:t>
            </w:r>
            <w:r>
              <w:rPr>
                <w:rFonts w:hint="eastAsia" w:ascii="宋体" w:hAnsi="宋体" w:cs="宋体"/>
                <w:b/>
                <w:kern w:val="0"/>
                <w:sz w:val="32"/>
                <w:szCs w:val="32"/>
              </w:rPr>
              <w:br w:type="textWrapping"/>
            </w:r>
            <w:r>
              <w:rPr>
                <w:rFonts w:hint="eastAsia" w:ascii="宋体" w:hAnsi="宋体" w:cs="宋体"/>
                <w:b/>
                <w:kern w:val="0"/>
                <w:sz w:val="32"/>
                <w:szCs w:val="32"/>
              </w:rPr>
              <w:t xml:space="preserve"> (万人)</w:t>
            </w:r>
          </w:p>
        </w:tc>
        <w:tc>
          <w:tcPr>
            <w:tcW w:w="1417"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right="458" w:rightChars="218"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老年学员人数</w:t>
            </w:r>
            <w:r>
              <w:rPr>
                <w:rFonts w:hint="eastAsia" w:ascii="宋体" w:hAnsi="宋体" w:cs="宋体"/>
                <w:b/>
                <w:kern w:val="0"/>
                <w:sz w:val="32"/>
                <w:szCs w:val="32"/>
              </w:rPr>
              <w:br w:type="textWrapping"/>
            </w:r>
            <w:r>
              <w:rPr>
                <w:rFonts w:hint="eastAsia" w:ascii="宋体" w:hAnsi="宋体" w:cs="宋体"/>
                <w:b/>
                <w:kern w:val="0"/>
                <w:sz w:val="32"/>
                <w:szCs w:val="32"/>
              </w:rPr>
              <w:t>(万人)</w:t>
            </w:r>
          </w:p>
        </w:tc>
        <w:tc>
          <w:tcPr>
            <w:tcW w:w="5387" w:type="dxa"/>
            <w:tcBorders>
              <w:top w:val="single" w:color="auto" w:sz="4" w:space="0"/>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left="-391" w:leftChars="-186"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入学率</w:t>
            </w:r>
          </w:p>
        </w:tc>
      </w:tr>
      <w:tr>
        <w:tblPrEx>
          <w:tblLayout w:type="fixed"/>
          <w:tblCellMar>
            <w:top w:w="0" w:type="dxa"/>
            <w:left w:w="108" w:type="dxa"/>
            <w:bottom w:w="0" w:type="dxa"/>
            <w:right w:w="108" w:type="dxa"/>
          </w:tblCellMar>
        </w:tblPrEx>
        <w:trPr>
          <w:gridAfter w:val="1"/>
          <w:wAfter w:w="284" w:type="dxa"/>
          <w:trHeight w:val="462"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华北</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北京市</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19500.6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94237.66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247.90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1.6304</w:t>
            </w:r>
          </w:p>
        </w:tc>
        <w:tc>
          <w:tcPr>
            <w:tcW w:w="538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leftChars="-270" w:firstLine="640" w:firstLineChars="200"/>
              <w:jc w:val="center"/>
              <w:textAlignment w:val="auto"/>
              <w:rPr>
                <w:rFonts w:ascii="宋体" w:hAnsi="宋体" w:cs="宋体"/>
                <w:kern w:val="0"/>
                <w:sz w:val="32"/>
                <w:szCs w:val="32"/>
              </w:rPr>
            </w:pPr>
            <w:r>
              <w:rPr>
                <w:rFonts w:hint="eastAsia" w:ascii="宋体" w:hAnsi="宋体" w:cs="宋体"/>
                <w:kern w:val="0"/>
                <w:sz w:val="32"/>
                <w:szCs w:val="32"/>
              </w:rPr>
              <w:t>0.65%</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天津市</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14370.16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101688.85</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181.60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53.4947</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29.40%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河北省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28301.4</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38835.49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textAlignment w:val="auto"/>
              <w:rPr>
                <w:rFonts w:ascii="宋体" w:hAnsi="宋体" w:cs="宋体"/>
                <w:kern w:val="0"/>
                <w:sz w:val="32"/>
                <w:szCs w:val="32"/>
              </w:rPr>
            </w:pPr>
            <w:r>
              <w:rPr>
                <w:rFonts w:hint="eastAsia" w:ascii="宋体" w:hAnsi="宋体" w:cs="宋体"/>
                <w:kern w:val="0"/>
                <w:sz w:val="32"/>
                <w:szCs w:val="32"/>
              </w:rPr>
              <w:t>1028.00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19.5619</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1.90%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山西省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12602.2</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34901.12</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411.78</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14.6500</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3.50%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内蒙古自治区</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16832.38</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67603.99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440.84</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3.4170</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0.82%</w:t>
            </w:r>
          </w:p>
        </w:tc>
      </w:tr>
      <w:tr>
        <w:tblPrEx>
          <w:tblLayout w:type="fixed"/>
          <w:tblCellMar>
            <w:top w:w="0" w:type="dxa"/>
            <w:left w:w="108" w:type="dxa"/>
            <w:bottom w:w="0" w:type="dxa"/>
            <w:right w:w="108" w:type="dxa"/>
          </w:tblCellMar>
        </w:tblPrEx>
        <w:trPr>
          <w:trHeight w:val="462"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东北</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辽宁省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27077.7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61694.46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750.00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5.2974</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0.70%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吉林省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12981.46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47017.24</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395.00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15.3912</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4.00%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黑龙江省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14800</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38601.98</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318.83</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8.5278</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2.60%</w:t>
            </w:r>
          </w:p>
        </w:tc>
      </w:tr>
      <w:tr>
        <w:tblPrEx>
          <w:tblLayout w:type="fixed"/>
          <w:tblCellMar>
            <w:top w:w="0" w:type="dxa"/>
            <w:left w:w="108" w:type="dxa"/>
            <w:bottom w:w="0" w:type="dxa"/>
            <w:right w:w="108" w:type="dxa"/>
          </w:tblCellMar>
        </w:tblPrEx>
        <w:trPr>
          <w:trHeight w:val="462"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华东</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上海市</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21602.12</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90748.81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347.76</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61.5161</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17.60%</w:t>
            </w:r>
          </w:p>
        </w:tc>
      </w:tr>
      <w:tr>
        <w:tblPrEx>
          <w:tblLayout w:type="fixed"/>
          <w:tblCellMar>
            <w:top w:w="0" w:type="dxa"/>
            <w:left w:w="108" w:type="dxa"/>
            <w:bottom w:w="0" w:type="dxa"/>
            <w:right w:w="108" w:type="dxa"/>
          </w:tblCellMar>
        </w:tblPrEx>
        <w:trPr>
          <w:trHeight w:val="863"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江苏省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59161.75</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74699.37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1424.77</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125.4396</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8.80%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浙江省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37568.49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68593.19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857.69</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12.9133</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1.50%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安徽省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19038.9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31795.09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991.59</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41.9822</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4.23%</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福建省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21759.64</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58056.67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441.00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73.2060</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16.60%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江西省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14338.5</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31835.53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558.04</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9.4847</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1.69%</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山东省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54684.3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56463.64</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1500.00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54.8919</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3.65%</w:t>
            </w:r>
          </w:p>
        </w:tc>
      </w:tr>
      <w:tr>
        <w:tblPrEx>
          <w:tblLayout w:type="fixed"/>
          <w:tblCellMar>
            <w:top w:w="0" w:type="dxa"/>
            <w:left w:w="108" w:type="dxa"/>
            <w:bottom w:w="0" w:type="dxa"/>
            <w:right w:w="108" w:type="dxa"/>
          </w:tblCellMar>
        </w:tblPrEx>
        <w:trPr>
          <w:trHeight w:val="462"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中南</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河南省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32155.86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34186.54</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1300.00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11.8402</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0.91%</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湖北省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24668.49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42686.43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889.00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20.4583</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2.30%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湖南省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24501.7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36906.26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1033.02</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22.4620</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2.17%</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广东省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3" w:firstLineChars="200"/>
              <w:jc w:val="center"/>
              <w:textAlignment w:val="auto"/>
              <w:rPr>
                <w:rFonts w:ascii="宋体" w:hAnsi="宋体" w:cs="宋体"/>
                <w:b/>
                <w:kern w:val="0"/>
                <w:sz w:val="32"/>
                <w:szCs w:val="32"/>
              </w:rPr>
            </w:pPr>
            <w:r>
              <w:rPr>
                <w:rFonts w:hint="eastAsia" w:ascii="宋体" w:hAnsi="宋体" w:cs="宋体"/>
                <w:b/>
                <w:kern w:val="0"/>
                <w:sz w:val="32"/>
                <w:szCs w:val="32"/>
              </w:rPr>
              <w:t>62163.97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58678.47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463.34</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5.0475</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1.08%</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广西自治区</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14378</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30709.1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635.00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4.8109</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0.75%</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海南省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3146.46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35491.06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113.03</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0.4235</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0.37%</w:t>
            </w:r>
          </w:p>
        </w:tc>
      </w:tr>
      <w:tr>
        <w:tblPrEx>
          <w:tblLayout w:type="fixed"/>
          <w:tblCellMar>
            <w:top w:w="0" w:type="dxa"/>
            <w:left w:w="108" w:type="dxa"/>
            <w:bottom w:w="0" w:type="dxa"/>
            <w:right w:w="108" w:type="dxa"/>
          </w:tblCellMar>
        </w:tblPrEx>
        <w:trPr>
          <w:trHeight w:val="462"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西南</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重庆市</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12656.69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42976.88</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578.00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14.8395</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2.56%</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四川省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26260.77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32516.25</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1600.00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44.1827</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2.76%</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贵州省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8006.79</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22981.6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466.50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15.8768</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3.40%</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云南省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11720.91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25157.57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508.70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10.1789</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2.00%</w:t>
            </w:r>
          </w:p>
        </w:tc>
      </w:tr>
      <w:tr>
        <w:tblPrEx>
          <w:tblLayout w:type="fixed"/>
          <w:tblCellMar>
            <w:top w:w="0" w:type="dxa"/>
            <w:left w:w="108" w:type="dxa"/>
            <w:bottom w:w="0" w:type="dxa"/>
            <w:right w:w="108" w:type="dxa"/>
          </w:tblCellMar>
        </w:tblPrEx>
        <w:trPr>
          <w:trHeight w:val="462"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西北</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陕西省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16045.21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42752</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509.00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8.3143</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1.63%</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甘肃省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6300</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24668.15</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325.00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2.5238</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0.77%</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青海省</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2101.05</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36656.66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56.32</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0.4909</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0.87%</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宁夏自治区</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2600</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40173.67</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76.16</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0.5511</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0.72%</w:t>
            </w:r>
          </w:p>
        </w:tc>
      </w:tr>
      <w:tr>
        <w:tblPrEx>
          <w:tblLayout w:type="fixed"/>
          <w:tblCellMar>
            <w:top w:w="0" w:type="dxa"/>
            <w:left w:w="108" w:type="dxa"/>
            <w:bottom w:w="0" w:type="dxa"/>
            <w:right w:w="108" w:type="dxa"/>
          </w:tblCellMar>
        </w:tblPrEx>
        <w:trPr>
          <w:trHeight w:val="462"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宋体" w:hAnsi="宋体" w:cs="宋体"/>
                <w:kern w:val="0"/>
                <w:sz w:val="32"/>
                <w:szCs w:val="32"/>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新疆自治区</w:t>
            </w:r>
          </w:p>
        </w:tc>
        <w:tc>
          <w:tcPr>
            <w:tcW w:w="1559"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8510</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2232.78</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260.00</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8.0134</w:t>
            </w:r>
          </w:p>
        </w:tc>
        <w:tc>
          <w:tcPr>
            <w:tcW w:w="5671" w:type="dxa"/>
            <w:gridSpan w:val="2"/>
            <w:tcBorders>
              <w:top w:val="nil"/>
              <w:left w:val="nil"/>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center"/>
              <w:textAlignment w:val="auto"/>
              <w:rPr>
                <w:rFonts w:ascii="宋体" w:hAnsi="宋体" w:cs="宋体"/>
                <w:kern w:val="0"/>
                <w:sz w:val="32"/>
                <w:szCs w:val="32"/>
              </w:rPr>
            </w:pPr>
            <w:r>
              <w:rPr>
                <w:rFonts w:hint="eastAsia" w:ascii="宋体" w:hAnsi="宋体" w:cs="宋体"/>
                <w:kern w:val="0"/>
                <w:sz w:val="32"/>
                <w:szCs w:val="32"/>
              </w:rPr>
              <w:t>3.08%</w:t>
            </w:r>
          </w:p>
        </w:tc>
      </w:tr>
    </w:tbl>
    <w:p>
      <w:pPr>
        <w:keepNext w:val="0"/>
        <w:keepLines w:val="0"/>
        <w:pageBreakBefore w:val="0"/>
        <w:wordWrap/>
        <w:overflowPunct/>
        <w:topLinePunct w:val="0"/>
        <w:autoSpaceDN/>
        <w:bidi w:val="0"/>
        <w:adjustRightInd/>
        <w:snapToGrid w:val="0"/>
        <w:spacing w:line="560" w:lineRule="exact"/>
        <w:ind w:right="25" w:rightChars="12" w:firstLine="640" w:firstLineChars="200"/>
        <w:textAlignment w:val="auto"/>
        <w:rPr>
          <w:b/>
          <w:sz w:val="32"/>
          <w:szCs w:val="32"/>
        </w:rPr>
      </w:pPr>
      <w:r>
        <w:rPr>
          <w:rFonts w:hint="eastAsia" w:ascii="宋体" w:hAnsi="宋体"/>
          <w:sz w:val="32"/>
          <w:szCs w:val="32"/>
        </w:rPr>
        <w:t>这张表是反映2013年的情况的，但就中国老年教育发展不平衡的结构状态而言，到2017年是依旧如此的。在这张表上，老年教育发展较好的依次排名为天津、上海、福建、江苏、安徽，其参与率分别是：29·4%，17·6%，16·6%，8·8%，4·23%。倒数四名依次为海南、北京、宁夏、广西，其参与率分别为0·37%，0·65%，0·72%，0·75%。</w:t>
      </w:r>
    </w:p>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p>
    <w:p>
      <w:pPr>
        <w:keepNext w:val="0"/>
        <w:keepLines w:val="0"/>
        <w:pageBreakBefore w:val="0"/>
        <w:wordWrap/>
        <w:overflowPunct/>
        <w:topLinePunct w:val="0"/>
        <w:autoSpaceDN/>
        <w:bidi w:val="0"/>
        <w:adjustRightInd/>
        <w:snapToGrid w:val="0"/>
        <w:spacing w:line="560" w:lineRule="exact"/>
        <w:ind w:right="25" w:rightChars="12" w:firstLine="640" w:firstLineChars="200"/>
        <w:textAlignment w:val="auto"/>
        <w:rPr>
          <w:rFonts w:hint="eastAsia"/>
          <w:sz w:val="32"/>
          <w:szCs w:val="32"/>
        </w:rPr>
      </w:pPr>
      <w:r>
        <w:rPr>
          <w:rFonts w:hint="eastAsia"/>
          <w:sz w:val="32"/>
          <w:szCs w:val="32"/>
        </w:rPr>
        <w:tab/>
      </w:r>
      <w:r>
        <w:rPr>
          <w:rFonts w:hint="eastAsia"/>
          <w:sz w:val="32"/>
          <w:szCs w:val="32"/>
        </w:rPr>
        <w:tab/>
      </w:r>
      <w:r>
        <w:rPr>
          <w:rFonts w:hint="eastAsia"/>
          <w:sz w:val="32"/>
          <w:szCs w:val="32"/>
        </w:rPr>
        <w:t>表2：江苏省老年教育发展情况统计总表</w:t>
      </w:r>
      <w:r>
        <w:rPr>
          <w:rFonts w:hint="eastAsia"/>
          <w:b/>
          <w:sz w:val="32"/>
          <w:szCs w:val="32"/>
        </w:rPr>
        <w:t>（</w:t>
      </w:r>
      <w:r>
        <w:rPr>
          <w:b/>
          <w:sz w:val="32"/>
          <w:szCs w:val="32"/>
        </w:rPr>
        <w:t>2017</w:t>
      </w:r>
      <w:r>
        <w:rPr>
          <w:rFonts w:hint="eastAsia"/>
          <w:b/>
          <w:sz w:val="32"/>
          <w:szCs w:val="32"/>
        </w:rPr>
        <w:t>年</w:t>
      </w:r>
      <w:r>
        <w:rPr>
          <w:b/>
          <w:sz w:val="32"/>
          <w:szCs w:val="32"/>
        </w:rPr>
        <w:t>5</w:t>
      </w:r>
      <w:r>
        <w:rPr>
          <w:rFonts w:hint="eastAsia"/>
          <w:b/>
          <w:sz w:val="32"/>
          <w:szCs w:val="32"/>
        </w:rPr>
        <w:t>月数据）</w:t>
      </w:r>
    </w:p>
    <w:tbl>
      <w:tblPr>
        <w:tblStyle w:val="5"/>
        <w:tblW w:w="14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1"/>
        <w:gridCol w:w="1080"/>
        <w:gridCol w:w="964"/>
        <w:gridCol w:w="1080"/>
        <w:gridCol w:w="1372"/>
        <w:gridCol w:w="1260"/>
        <w:gridCol w:w="1080"/>
        <w:gridCol w:w="922"/>
        <w:gridCol w:w="1500"/>
        <w:gridCol w:w="100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序</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号</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直属市名</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全市老年教育</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单元总数（个）</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县以上老年</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大学数（个）</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镇街老年</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学校数（个）</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社区村</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教学点数（个）</w:t>
            </w: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远程教育分校</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收视点数（个）</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b/>
                <w:sz w:val="32"/>
                <w:szCs w:val="32"/>
              </w:rPr>
              <w:t>60</w:t>
            </w:r>
            <w:r>
              <w:rPr>
                <w:rFonts w:hint="eastAsia"/>
                <w:b/>
                <w:sz w:val="32"/>
                <w:szCs w:val="32"/>
              </w:rPr>
              <w:t>岁以上</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老年人数（万人）</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老年学员</w:t>
            </w:r>
          </w:p>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人数（人）</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老年教育入学率</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老年教育参与人数（人）</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right="25" w:rightChars="12" w:firstLine="643" w:firstLineChars="200"/>
              <w:jc w:val="center"/>
              <w:textAlignment w:val="auto"/>
              <w:rPr>
                <w:b/>
                <w:sz w:val="32"/>
                <w:szCs w:val="32"/>
              </w:rPr>
            </w:pPr>
            <w:r>
              <w:rPr>
                <w:rFonts w:hint="eastAsia"/>
                <w:b/>
                <w:sz w:val="32"/>
                <w:szCs w:val="32"/>
              </w:rPr>
              <w:t>老年教育参与率</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left="-1548" w:leftChars="-737" w:right="-107" w:rightChars="-51" w:firstLine="643" w:firstLineChars="200"/>
              <w:jc w:val="center"/>
              <w:textAlignment w:val="auto"/>
              <w:rPr>
                <w:b/>
                <w:sz w:val="32"/>
                <w:szCs w:val="32"/>
              </w:rPr>
            </w:pPr>
            <w:r>
              <w:rPr>
                <w:rFonts w:hint="eastAsia"/>
                <w:b/>
                <w:sz w:val="32"/>
                <w:szCs w:val="32"/>
              </w:rPr>
              <w:t>合计参与参参率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南京市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1391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12</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107" w:rightChars="-51" w:firstLine="515" w:firstLineChars="200"/>
              <w:textAlignment w:val="auto"/>
              <w:rPr>
                <w:b/>
                <w:w w:val="80"/>
                <w:sz w:val="32"/>
                <w:szCs w:val="32"/>
              </w:rPr>
            </w:pPr>
            <w:r>
              <w:rPr>
                <w:b/>
                <w:w w:val="80"/>
                <w:sz w:val="32"/>
                <w:szCs w:val="32"/>
              </w:rPr>
              <w:t>180</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 w:rightChars="1" w:firstLine="515" w:firstLineChars="200"/>
              <w:textAlignment w:val="auto"/>
              <w:rPr>
                <w:b/>
                <w:w w:val="80"/>
                <w:sz w:val="32"/>
                <w:szCs w:val="32"/>
              </w:rPr>
            </w:pPr>
            <w:r>
              <w:rPr>
                <w:b/>
                <w:w w:val="80"/>
                <w:sz w:val="32"/>
                <w:szCs w:val="32"/>
              </w:rPr>
              <w:t>936</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262</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130.94</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99219</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7.5%</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167071</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12.7%</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苏州市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2037</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13</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88</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88" w:rightChars="-137" w:firstLine="515" w:firstLineChars="200"/>
              <w:textAlignment w:val="auto"/>
              <w:rPr>
                <w:b/>
                <w:w w:val="80"/>
                <w:sz w:val="32"/>
                <w:szCs w:val="32"/>
              </w:rPr>
            </w:pPr>
            <w:r>
              <w:rPr>
                <w:b/>
                <w:w w:val="80"/>
                <w:sz w:val="32"/>
                <w:szCs w:val="32"/>
              </w:rPr>
              <w:t>1020</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897</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170.88</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114722</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6.7%</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106205</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6.2%</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3</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无锡市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 xml:space="preserve"> 712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54</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530</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118</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114.20</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52814</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4.6%</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6540</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0.57%</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4</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常州市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1355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1018</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267</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82.2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43805</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5.3%</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81500</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9.2%</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镇江市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470</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59</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403</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65.75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29888</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4.5%</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26567</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rFonts w:hint="eastAsia"/>
                <w:b/>
                <w:sz w:val="32"/>
                <w:szCs w:val="32"/>
              </w:rPr>
              <w:t>苏南五市小计</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5965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51</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105" w:rightChars="-50" w:firstLine="515" w:firstLineChars="200"/>
              <w:textAlignment w:val="auto"/>
              <w:rPr>
                <w:b/>
                <w:w w:val="80"/>
                <w:sz w:val="32"/>
                <w:szCs w:val="32"/>
              </w:rPr>
            </w:pPr>
            <w:r>
              <w:rPr>
                <w:b/>
                <w:w w:val="80"/>
                <w:sz w:val="32"/>
                <w:szCs w:val="32"/>
              </w:rPr>
              <w:t>443</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107" w:rightChars="-51" w:firstLine="515" w:firstLineChars="200"/>
              <w:textAlignment w:val="auto"/>
              <w:rPr>
                <w:b/>
                <w:w w:val="80"/>
                <w:sz w:val="32"/>
                <w:szCs w:val="32"/>
              </w:rPr>
            </w:pPr>
            <w:r>
              <w:rPr>
                <w:b/>
                <w:w w:val="80"/>
                <w:sz w:val="32"/>
                <w:szCs w:val="32"/>
              </w:rPr>
              <w:t>3907</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1545</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563.97</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340448</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6.0%</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387883</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6.8%</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6</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南通市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192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83" w:rightChars="-135" w:firstLine="515" w:firstLineChars="200"/>
              <w:textAlignment w:val="auto"/>
              <w:rPr>
                <w:b/>
                <w:w w:val="80"/>
                <w:sz w:val="32"/>
                <w:szCs w:val="32"/>
              </w:rPr>
            </w:pPr>
            <w:r>
              <w:rPr>
                <w:b/>
                <w:w w:val="80"/>
                <w:sz w:val="32"/>
                <w:szCs w:val="32"/>
              </w:rPr>
              <w:t>183</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130</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200.75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131401</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6.5%</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55156</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2.7%</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7</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扬州市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7</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94</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80</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113.26</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9047</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0.79%</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2125</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0.18%</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8</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泰州市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311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7</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279</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101.86</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14097</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w:t>
            </w:r>
            <w:r>
              <w:rPr>
                <w:rFonts w:hint="eastAsia"/>
                <w:b/>
                <w:w w:val="80"/>
                <w:sz w:val="32"/>
                <w:szCs w:val="32"/>
              </w:rPr>
              <w:t>·</w:t>
            </w:r>
            <w:r>
              <w:rPr>
                <w:b/>
                <w:w w:val="80"/>
                <w:sz w:val="32"/>
                <w:szCs w:val="32"/>
              </w:rPr>
              <w:t>3%</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35824</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w:t>
            </w:r>
            <w:r>
              <w:rPr>
                <w:rFonts w:hint="eastAsia"/>
                <w:b/>
                <w:w w:val="80"/>
                <w:sz w:val="32"/>
                <w:szCs w:val="32"/>
              </w:rPr>
              <w:t>·</w:t>
            </w:r>
            <w:r>
              <w:rPr>
                <w:b/>
                <w:w w:val="80"/>
                <w:sz w:val="32"/>
                <w:szCs w:val="32"/>
              </w:rPr>
              <w:t>51%</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w:t>
            </w:r>
            <w:r>
              <w:rPr>
                <w:rFonts w:hint="eastAsia"/>
                <w:b/>
                <w:w w:val="80"/>
                <w:sz w:val="32"/>
                <w:szCs w:val="32"/>
              </w:rPr>
              <w:t>·</w:t>
            </w:r>
            <w:r>
              <w:rPr>
                <w:b/>
                <w:w w:val="80"/>
                <w:sz w:val="32"/>
                <w:szCs w:val="3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rFonts w:hint="eastAsia"/>
                <w:b/>
                <w:sz w:val="32"/>
                <w:szCs w:val="32"/>
              </w:rPr>
              <w:t>苏中三市小计</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296</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23</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677"/>
              </w:tabs>
              <w:wordWrap/>
              <w:overflowPunct/>
              <w:topLinePunct w:val="0"/>
              <w:autoSpaceDN/>
              <w:bidi w:val="0"/>
              <w:adjustRightInd/>
              <w:snapToGrid w:val="0"/>
              <w:spacing w:line="560" w:lineRule="exact"/>
              <w:ind w:right="-105" w:rightChars="-50" w:firstLine="515" w:firstLineChars="200"/>
              <w:textAlignment w:val="auto"/>
              <w:rPr>
                <w:b/>
                <w:w w:val="80"/>
                <w:sz w:val="32"/>
                <w:szCs w:val="32"/>
              </w:rPr>
            </w:pPr>
            <w:r>
              <w:rPr>
                <w:b/>
                <w:w w:val="80"/>
                <w:sz w:val="32"/>
                <w:szCs w:val="32"/>
              </w:rPr>
              <w:t>277</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210</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428.12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141248</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3.2%</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93105</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w:t>
            </w:r>
            <w:r>
              <w:rPr>
                <w:rFonts w:hint="eastAsia"/>
                <w:b/>
                <w:w w:val="80"/>
                <w:sz w:val="32"/>
                <w:szCs w:val="32"/>
              </w:rPr>
              <w:t>·</w:t>
            </w:r>
            <w:r>
              <w:rPr>
                <w:b/>
                <w:w w:val="80"/>
                <w:sz w:val="32"/>
                <w:szCs w:val="32"/>
              </w:rPr>
              <w:t>1.%</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w:t>
            </w:r>
            <w:r>
              <w:rPr>
                <w:rFonts w:hint="eastAsia"/>
                <w:b/>
                <w:w w:val="80"/>
                <w:sz w:val="32"/>
                <w:szCs w:val="32"/>
              </w:rPr>
              <w:t>·</w:t>
            </w:r>
            <w:r>
              <w:rPr>
                <w:b/>
                <w:w w:val="8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9</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徐州市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1050</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20</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88" w:rightChars="-137" w:firstLine="515" w:firstLineChars="200"/>
              <w:textAlignment w:val="auto"/>
              <w:rPr>
                <w:b/>
                <w:w w:val="80"/>
                <w:sz w:val="32"/>
                <w:szCs w:val="32"/>
              </w:rPr>
            </w:pPr>
            <w:r>
              <w:rPr>
                <w:b/>
                <w:w w:val="80"/>
                <w:sz w:val="32"/>
                <w:szCs w:val="32"/>
              </w:rPr>
              <w:t>1012</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180.31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31566</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1.7%</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56696</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3.1%</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10</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盐城市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1991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38</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105" w:rightChars="-50" w:firstLine="515" w:firstLineChars="200"/>
              <w:textAlignment w:val="auto"/>
              <w:rPr>
                <w:b/>
                <w:w w:val="80"/>
                <w:sz w:val="32"/>
                <w:szCs w:val="32"/>
              </w:rPr>
            </w:pPr>
            <w:r>
              <w:rPr>
                <w:b/>
                <w:w w:val="80"/>
                <w:sz w:val="32"/>
                <w:szCs w:val="32"/>
              </w:rPr>
              <w:t>661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690</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612</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154.00</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36187</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2.3%</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26302</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1.7%</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11</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淮安市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1754</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128</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1617</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102</w:t>
            </w:r>
            <w:r>
              <w:rPr>
                <w:rFonts w:hint="eastAsia"/>
                <w:b/>
                <w:w w:val="80"/>
                <w:sz w:val="32"/>
                <w:szCs w:val="32"/>
              </w:rPr>
              <w:t>·</w:t>
            </w:r>
            <w:r>
              <w:rPr>
                <w:b/>
                <w:w w:val="80"/>
                <w:sz w:val="32"/>
                <w:szCs w:val="32"/>
              </w:rPr>
              <w:t>2493</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16912</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1.6%</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39291</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w:t>
            </w:r>
            <w:r>
              <w:rPr>
                <w:rFonts w:hint="eastAsia"/>
                <w:b/>
                <w:w w:val="80"/>
                <w:sz w:val="32"/>
                <w:szCs w:val="32"/>
              </w:rPr>
              <w:t>·</w:t>
            </w:r>
            <w:r>
              <w:rPr>
                <w:b/>
                <w:w w:val="80"/>
                <w:sz w:val="32"/>
                <w:szCs w:val="32"/>
              </w:rPr>
              <w:t>8%</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w:t>
            </w:r>
            <w:r>
              <w:rPr>
                <w:rFonts w:hint="eastAsia"/>
                <w:b/>
                <w:w w:val="80"/>
                <w:sz w:val="32"/>
                <w:szCs w:val="32"/>
              </w:rPr>
              <w:t>·</w:t>
            </w:r>
            <w:r>
              <w:rPr>
                <w:b/>
                <w:w w:val="8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12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连云港市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349</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334</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92.35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4100</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r>
              <w:rPr>
                <w:rFonts w:hint="eastAsia"/>
                <w:b/>
                <w:w w:val="80"/>
                <w:sz w:val="32"/>
                <w:szCs w:val="32"/>
              </w:rPr>
              <w:t>·</w:t>
            </w:r>
            <w:r>
              <w:rPr>
                <w:b/>
                <w:w w:val="80"/>
                <w:sz w:val="32"/>
                <w:szCs w:val="32"/>
              </w:rPr>
              <w:t>65%</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10755</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w:t>
            </w:r>
            <w:r>
              <w:rPr>
                <w:rFonts w:hint="eastAsia"/>
                <w:b/>
                <w:w w:val="80"/>
                <w:sz w:val="32"/>
                <w:szCs w:val="32"/>
              </w:rPr>
              <w:t>·</w:t>
            </w:r>
            <w:r>
              <w:rPr>
                <w:b/>
                <w:w w:val="80"/>
                <w:sz w:val="32"/>
                <w:szCs w:val="32"/>
              </w:rPr>
              <w:t>1%</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w:t>
            </w:r>
            <w:r>
              <w:rPr>
                <w:rFonts w:hint="eastAsia"/>
                <w:b/>
                <w:w w:val="80"/>
                <w:sz w:val="32"/>
                <w:szCs w:val="32"/>
              </w:rPr>
              <w:t>·</w:t>
            </w:r>
            <w:r>
              <w:rPr>
                <w:b/>
                <w:w w:val="80"/>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13</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宿迁市</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7</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24</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32</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32</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95</w:t>
            </w:r>
            <w:r>
              <w:rPr>
                <w:rFonts w:hint="eastAsia"/>
                <w:b/>
                <w:w w:val="80"/>
                <w:sz w:val="32"/>
                <w:szCs w:val="32"/>
              </w:rPr>
              <w:t>·</w:t>
            </w:r>
            <w:r>
              <w:rPr>
                <w:b/>
                <w:w w:val="80"/>
                <w:sz w:val="32"/>
                <w:szCs w:val="32"/>
              </w:rPr>
              <w:t>03</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2583</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0.18%</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1610</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r>
              <w:rPr>
                <w:rFonts w:hint="eastAsia"/>
                <w:b/>
                <w:w w:val="80"/>
                <w:sz w:val="32"/>
                <w:szCs w:val="32"/>
              </w:rPr>
              <w:t>·</w:t>
            </w:r>
            <w:r>
              <w:rPr>
                <w:b/>
                <w:w w:val="80"/>
                <w:sz w:val="32"/>
                <w:szCs w:val="32"/>
              </w:rPr>
              <w:t>16%</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0</w:t>
            </w:r>
            <w:r>
              <w:rPr>
                <w:rFonts w:hint="eastAsia"/>
                <w:b/>
                <w:w w:val="80"/>
                <w:sz w:val="32"/>
                <w:szCs w:val="32"/>
              </w:rPr>
              <w:t>·</w:t>
            </w:r>
            <w:r>
              <w:rPr>
                <w:b/>
                <w:w w:val="80"/>
                <w:sz w:val="32"/>
                <w:szCs w:val="3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rFonts w:hint="eastAsia"/>
                <w:b/>
                <w:sz w:val="32"/>
                <w:szCs w:val="32"/>
              </w:rPr>
              <w:t>苏北五市小计</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3062</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69</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105" w:rightChars="-50" w:firstLine="515" w:firstLineChars="200"/>
              <w:textAlignment w:val="auto"/>
              <w:rPr>
                <w:b/>
                <w:w w:val="80"/>
                <w:sz w:val="32"/>
                <w:szCs w:val="32"/>
              </w:rPr>
            </w:pPr>
            <w:r>
              <w:rPr>
                <w:b/>
                <w:w w:val="80"/>
                <w:sz w:val="32"/>
                <w:szCs w:val="32"/>
              </w:rPr>
              <w:t>667</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107" w:rightChars="-51" w:firstLine="515" w:firstLineChars="200"/>
              <w:textAlignment w:val="auto"/>
              <w:rPr>
                <w:b/>
                <w:w w:val="80"/>
                <w:sz w:val="32"/>
                <w:szCs w:val="32"/>
              </w:rPr>
            </w:pPr>
            <w:r>
              <w:rPr>
                <w:b/>
                <w:w w:val="80"/>
                <w:sz w:val="32"/>
                <w:szCs w:val="32"/>
              </w:rPr>
              <w:t>1702</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612</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550.91</w:t>
            </w:r>
          </w:p>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81354</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1.46%</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91349</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1.56%</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w:t>
            </w:r>
            <w:r>
              <w:rPr>
                <w:rFonts w:hint="eastAsia"/>
                <w:b/>
                <w:w w:val="80"/>
                <w:sz w:val="32"/>
                <w:szCs w:val="32"/>
              </w:rPr>
              <w:t>·</w:t>
            </w:r>
            <w:r>
              <w:rPr>
                <w:b/>
                <w:w w:val="8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b/>
                <w:sz w:val="32"/>
                <w:szCs w:val="32"/>
              </w:rPr>
              <w:t>14</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rFonts w:hint="eastAsia"/>
                <w:b/>
                <w:w w:val="80"/>
                <w:sz w:val="32"/>
                <w:szCs w:val="32"/>
              </w:rPr>
              <w:t>省直五校</w:t>
            </w: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6</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100</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25000</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11000</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643" w:firstLineChars="200"/>
              <w:textAlignment w:val="auto"/>
              <w:rPr>
                <w:b/>
                <w:sz w:val="32"/>
                <w:szCs w:val="32"/>
              </w:rPr>
            </w:pPr>
            <w:r>
              <w:rPr>
                <w:rFonts w:hint="eastAsia"/>
                <w:b/>
                <w:sz w:val="32"/>
                <w:szCs w:val="32"/>
              </w:rPr>
              <w:t>总计</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9329</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143" w:rightChars="-68" w:firstLine="515" w:firstLineChars="200"/>
              <w:textAlignment w:val="auto"/>
              <w:rPr>
                <w:b/>
                <w:w w:val="80"/>
                <w:sz w:val="32"/>
                <w:szCs w:val="32"/>
              </w:rPr>
            </w:pPr>
            <w:r>
              <w:rPr>
                <w:b/>
                <w:w w:val="80"/>
                <w:sz w:val="32"/>
                <w:szCs w:val="32"/>
              </w:rPr>
              <w:t>149</w:t>
            </w:r>
          </w:p>
        </w:tc>
        <w:tc>
          <w:tcPr>
            <w:tcW w:w="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1387</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5819</w:t>
            </w:r>
            <w:r>
              <w:rPr>
                <w:rFonts w:hint="eastAsia"/>
                <w:b/>
                <w:w w:val="80"/>
                <w:sz w:val="32"/>
                <w:szCs w:val="32"/>
              </w:rPr>
              <w:t>个</w:t>
            </w:r>
          </w:p>
        </w:tc>
        <w:tc>
          <w:tcPr>
            <w:tcW w:w="1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2257</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1542</w:t>
            </w:r>
            <w:r>
              <w:rPr>
                <w:rFonts w:hint="eastAsia"/>
                <w:b/>
                <w:w w:val="80"/>
                <w:sz w:val="32"/>
                <w:szCs w:val="32"/>
              </w:rPr>
              <w:t>·</w:t>
            </w:r>
            <w:r>
              <w:rPr>
                <w:b/>
                <w:w w:val="80"/>
                <w:sz w:val="32"/>
                <w:szCs w:val="32"/>
              </w:rPr>
              <w:t>8</w:t>
            </w:r>
          </w:p>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558050</w:t>
            </w:r>
          </w:p>
        </w:tc>
        <w:tc>
          <w:tcPr>
            <w:tcW w:w="9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3.81%</w:t>
            </w:r>
          </w:p>
        </w:tc>
        <w:tc>
          <w:tcPr>
            <w:tcW w:w="1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583337</w:t>
            </w:r>
          </w:p>
        </w:tc>
        <w:tc>
          <w:tcPr>
            <w:tcW w:w="10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3.78%</w:t>
            </w:r>
          </w:p>
        </w:tc>
        <w:tc>
          <w:tcPr>
            <w:tcW w:w="12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autoSpaceDN/>
              <w:bidi w:val="0"/>
              <w:adjustRightInd/>
              <w:snapToGrid w:val="0"/>
              <w:spacing w:line="560" w:lineRule="exact"/>
              <w:ind w:right="25" w:rightChars="12" w:firstLine="515" w:firstLineChars="200"/>
              <w:textAlignment w:val="auto"/>
              <w:rPr>
                <w:b/>
                <w:w w:val="80"/>
                <w:sz w:val="32"/>
                <w:szCs w:val="32"/>
              </w:rPr>
            </w:pPr>
            <w:r>
              <w:rPr>
                <w:b/>
                <w:w w:val="80"/>
                <w:sz w:val="32"/>
                <w:szCs w:val="32"/>
              </w:rPr>
              <w:t>7</w:t>
            </w:r>
            <w:r>
              <w:rPr>
                <w:rFonts w:hint="eastAsia"/>
                <w:b/>
                <w:w w:val="80"/>
                <w:sz w:val="32"/>
                <w:szCs w:val="32"/>
              </w:rPr>
              <w:t>·</w:t>
            </w:r>
            <w:r>
              <w:rPr>
                <w:b/>
                <w:w w:val="80"/>
                <w:sz w:val="32"/>
                <w:szCs w:val="32"/>
              </w:rPr>
              <w:t>59%</w:t>
            </w:r>
          </w:p>
        </w:tc>
      </w:tr>
    </w:tbl>
    <w:p>
      <w:pPr>
        <w:keepNext w:val="0"/>
        <w:keepLines w:val="0"/>
        <w:pageBreakBefore w:val="0"/>
        <w:wordWrap/>
        <w:overflowPunct/>
        <w:topLinePunct w:val="0"/>
        <w:autoSpaceDN/>
        <w:bidi w:val="0"/>
        <w:adjustRightInd/>
        <w:snapToGrid w:val="0"/>
        <w:spacing w:line="560" w:lineRule="exact"/>
        <w:ind w:right="25" w:rightChars="12" w:firstLine="640" w:firstLineChars="200"/>
        <w:textAlignment w:val="auto"/>
        <w:rPr>
          <w:rFonts w:hint="eastAsia"/>
          <w:sz w:val="32"/>
          <w:szCs w:val="32"/>
        </w:rPr>
      </w:pPr>
      <w:r>
        <w:rPr>
          <w:rFonts w:hint="eastAsia"/>
          <w:sz w:val="32"/>
          <w:szCs w:val="32"/>
        </w:rPr>
        <w:t>这张反映江苏省2017年老年教育发展全面情况的统计表。显示出：不但全国各个省区市之间老年教育发展是不平衡的，而且一个省的各个市，一个市的各个县（区、市）之间老年教育发展也是不平衡的。苏南五个市，老年教育的参与率为12·8%，苏中三个市，老年教育的参与率为5·3%，苏北五个市，老年教育参与率为3·02%。在苏南五市中，南京市的老年教育参与率达到20·02%，而无锡的老年教育参与率只有5·17%。其实，这两个市的经济发达程度是平衡的，但老年教育发展水平却很不平衡。在苏中三市中，南通市的老年教育参与率是8·25%，跟苏南的常州市相当，扬州市的老年教育参与率是0·97%，落后于苏北各个市。在苏北五个市中，淮安市的老年教育参与率为5·4%，但连云港市的老年教育参与率只有0·34%。</w:t>
      </w:r>
    </w:p>
    <w:p>
      <w:pPr>
        <w:keepNext w:val="0"/>
        <w:keepLines w:val="0"/>
        <w:pageBreakBefore w:val="0"/>
        <w:numPr>
          <w:ilvl w:val="0"/>
          <w:numId w:val="4"/>
        </w:numPr>
        <w:wordWrap/>
        <w:overflowPunct/>
        <w:topLinePunct w:val="0"/>
        <w:autoSpaceDN/>
        <w:bidi w:val="0"/>
        <w:adjustRightInd/>
        <w:snapToGrid w:val="0"/>
        <w:spacing w:line="560" w:lineRule="exact"/>
        <w:ind w:right="25" w:rightChars="12"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老年教育发展不平衡不充分的原因</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ind w:right="25" w:rightChars="12" w:firstLine="640" w:firstLineChars="200"/>
        <w:textAlignment w:val="auto"/>
        <w:outlineLvl w:val="9"/>
        <w:rPr>
          <w:rFonts w:hint="eastAsia" w:ascii="微软雅黑" w:hAnsi="微软雅黑" w:eastAsia="微软雅黑"/>
          <w:b/>
          <w:sz w:val="32"/>
          <w:szCs w:val="32"/>
        </w:rPr>
      </w:pPr>
      <w:r>
        <w:rPr>
          <w:rFonts w:hint="eastAsia" w:ascii="微软雅黑" w:hAnsi="微软雅黑" w:eastAsia="微软雅黑"/>
          <w:b/>
          <w:sz w:val="32"/>
          <w:szCs w:val="32"/>
        </w:rPr>
        <w:t>1.客观环境和经济文化条件的不平衡</w:t>
      </w:r>
    </w:p>
    <w:p>
      <w:pPr>
        <w:keepNext w:val="0"/>
        <w:keepLines w:val="0"/>
        <w:pageBreakBefore w:val="0"/>
        <w:wordWrap/>
        <w:overflowPunct/>
        <w:topLinePunct w:val="0"/>
        <w:autoSpaceDN/>
        <w:bidi w:val="0"/>
        <w:adjustRightInd/>
        <w:snapToGrid w:val="0"/>
        <w:spacing w:line="560" w:lineRule="exact"/>
        <w:ind w:right="25" w:rightChars="12" w:firstLine="640" w:firstLineChars="200"/>
        <w:textAlignment w:val="auto"/>
        <w:rPr>
          <w:rFonts w:hint="eastAsia" w:ascii="宋体" w:hAnsi="宋体"/>
          <w:sz w:val="32"/>
          <w:szCs w:val="32"/>
        </w:rPr>
      </w:pPr>
      <w:r>
        <w:rPr>
          <w:rFonts w:hint="eastAsia" w:ascii="宋体" w:hAnsi="宋体"/>
          <w:sz w:val="32"/>
          <w:szCs w:val="32"/>
        </w:rPr>
        <w:t>办老年教育需要财政投入、资源投入和整合。而各省各地各县的经济发展水平差距很大，这就影响到老年教育的发展。办老年教育需要领导精力的关注。而各个省地市面对本地区紧迫的经济发展任务时，难免不愿分散精力。人同此心，心同此理。对相对落后以至贫困地区的领导同志的困难也应给以理解。</w:t>
      </w:r>
    </w:p>
    <w:p>
      <w:pPr>
        <w:keepNext w:val="0"/>
        <w:keepLines w:val="0"/>
        <w:pageBreakBefore w:val="0"/>
        <w:wordWrap/>
        <w:overflowPunct/>
        <w:topLinePunct w:val="0"/>
        <w:autoSpaceDN/>
        <w:bidi w:val="0"/>
        <w:adjustRightInd/>
        <w:snapToGrid w:val="0"/>
        <w:spacing w:line="560" w:lineRule="exact"/>
        <w:ind w:right="25" w:rightChars="12"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2.老年教育领导管理体制机制问题解决得不彻底</w:t>
      </w:r>
    </w:p>
    <w:p>
      <w:pPr>
        <w:keepNext w:val="0"/>
        <w:keepLines w:val="0"/>
        <w:pageBreakBefore w:val="0"/>
        <w:wordWrap/>
        <w:overflowPunct/>
        <w:topLinePunct w:val="0"/>
        <w:autoSpaceDN/>
        <w:bidi w:val="0"/>
        <w:adjustRightInd/>
        <w:snapToGrid w:val="0"/>
        <w:spacing w:line="560" w:lineRule="exact"/>
        <w:ind w:right="25" w:rightChars="12" w:firstLine="640" w:firstLineChars="200"/>
        <w:textAlignment w:val="auto"/>
        <w:rPr>
          <w:rFonts w:hint="eastAsia" w:ascii="宋体" w:hAnsi="宋体"/>
          <w:sz w:val="32"/>
          <w:szCs w:val="32"/>
        </w:rPr>
      </w:pPr>
      <w:r>
        <w:rPr>
          <w:rFonts w:hint="eastAsia" w:ascii="宋体" w:hAnsi="宋体"/>
          <w:sz w:val="32"/>
          <w:szCs w:val="32"/>
        </w:rPr>
        <w:t>我们强调领导人员对于领导老年教育的自觉性，但比自觉性更重要的是老年教育领导管理体制的改革和完善。2014年9月开始，根据刘延东副总理的批示，教育部负责牵头编制《老年教育发展规划》。教育部党组提出的《规划》文件，写上了“成立国家老年教育指导委员会，其办公室设在教育部”；后来遇到阻力，改成“在各个部门合作管理老年教育”的时候，由教育部牵头管理，又在部门之间达不到统一认识；最后改成2016年10月发布的文件所写。但是，这部《规划》指明的“党委领导、政府统筹”的原则仍具有正确性和重要性。</w:t>
      </w:r>
    </w:p>
    <w:p>
      <w:pPr>
        <w:keepNext w:val="0"/>
        <w:keepLines w:val="0"/>
        <w:pageBreakBefore w:val="0"/>
        <w:wordWrap/>
        <w:overflowPunct/>
        <w:topLinePunct w:val="0"/>
        <w:autoSpaceDN/>
        <w:bidi w:val="0"/>
        <w:adjustRightInd/>
        <w:snapToGrid w:val="0"/>
        <w:spacing w:line="560" w:lineRule="exact"/>
        <w:ind w:right="25" w:rightChars="12" w:firstLine="640" w:firstLineChars="200"/>
        <w:textAlignment w:val="auto"/>
        <w:rPr>
          <w:rFonts w:ascii="宋体" w:hAnsi="宋体"/>
          <w:b/>
          <w:sz w:val="32"/>
          <w:szCs w:val="32"/>
        </w:rPr>
      </w:pPr>
      <w:r>
        <w:rPr>
          <w:rFonts w:hint="eastAsia" w:ascii="宋体" w:hAnsi="宋体"/>
          <w:sz w:val="32"/>
          <w:szCs w:val="32"/>
        </w:rPr>
        <w:t>问题的关键在于各个省区市能否落实这八个字的要求，把统筹机制建立起来。</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在18个省区市制定的贯彻国务院办公厅颁发的《规划》的文件中，有许多是抄上国办规划关于老年教育领导管理体制的那几句话，这是“上下一般粗”的做法，等于拒绝解决本省区市的“党委领导、政府统筹”的问题。</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3.对老年教育的性质、地位、意义的认识不到位</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首先，老年教育是教育，老年教育事业是党的教育事业，老年教育工作者受教育工作者这样三个前提性问题许多人持模糊态度。这是他们不重视老年教育的根本原因，是他们不抓老年教育的最大借口。其次，老年教育具有安定2·2亿老年人的民生价值，具有开发老年人群潜在能力的人力资源价值，具有丰富全体人民精神文化生活的文化价值。这些认识没有，把老年人当做包袱来对待，唯恐避之不远。这样的领导干部，是不会由衷地抓老年教育的。</w:t>
      </w:r>
    </w:p>
    <w:p>
      <w:pPr>
        <w:keepNext w:val="0"/>
        <w:keepLines w:val="0"/>
        <w:pageBreakBefore w:val="0"/>
        <w:numPr>
          <w:ilvl w:val="0"/>
          <w:numId w:val="1"/>
        </w:numPr>
        <w:wordWrap/>
        <w:overflowPunct/>
        <w:topLinePunct w:val="0"/>
        <w:autoSpaceDN/>
        <w:bidi w:val="0"/>
        <w:adjustRightInd/>
        <w:snapToGrid w:val="0"/>
        <w:spacing w:line="560" w:lineRule="exact"/>
        <w:ind w:left="0" w:leftChars="0"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通过学习老年教育原理来树立老年教育的科学理念</w:t>
      </w:r>
      <w:r>
        <w:rPr>
          <w:rFonts w:hint="eastAsia" w:ascii="微软雅黑" w:hAnsi="微软雅黑" w:eastAsia="微软雅黑"/>
          <w:b/>
          <w:sz w:val="32"/>
          <w:szCs w:val="32"/>
        </w:rPr>
        <w:tab/>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经历35年教育实践的中国老年教育，逐渐创造出自己的老年教育理论，进一步形成体系，初步建构出自己的老年教育学。这是老年教育实践从自发阶段向自觉阶段转变的理论之桥。中国老年大学学术委员会集体编撰了一部《老年教育学》。这部书的意义之一，就是帮助老年教育界人士和各级老年教育管理部门的工作者，了解和把握老年教育的科学理念。其中，对发展老年教育具有较大意义的有下面六条：</w:t>
      </w:r>
    </w:p>
    <w:p>
      <w:pPr>
        <w:keepNext w:val="0"/>
        <w:keepLines w:val="0"/>
        <w:pageBreakBefore w:val="0"/>
        <w:wordWrap/>
        <w:overflowPunct/>
        <w:topLinePunct w:val="0"/>
        <w:autoSpaceDN/>
        <w:bidi w:val="0"/>
        <w:adjustRightInd/>
        <w:snapToGrid w:val="0"/>
        <w:spacing w:line="560" w:lineRule="exact"/>
        <w:ind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基础性的思想理念——树立“共同而有区别的积极老龄观</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华文楷体" w:hAnsi="华文楷体" w:eastAsia="华文楷体"/>
          <w:b/>
          <w:sz w:val="32"/>
          <w:szCs w:val="32"/>
        </w:rPr>
      </w:pPr>
      <w:r>
        <w:rPr>
          <w:rFonts w:hint="eastAsia" w:ascii="宋体" w:hAnsi="宋体"/>
          <w:sz w:val="32"/>
          <w:szCs w:val="32"/>
        </w:rPr>
        <w:t>老年人是老年教育的对象，也是老年教育的主人。老年教育的必要性、重要性、基本做法的理论答案就在“积极老龄观”中。习近平总书记在2016年7月中共中央政治局学习会上论述了“积极老龄观”。他说：“要着力增强全社会积极应对人口老龄化的思想观念。要积极看待老龄社会，积极看待老年人和老年生活，老年人是生命的重要阶段，是仍然可以有作为、有进步、有快乐的人生阶段。”我们从三方面理解这个讲话的精神：</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lang w:val="en-US" w:eastAsia="zh-CN"/>
        </w:rPr>
        <w:t>1.</w:t>
      </w:r>
      <w:r>
        <w:rPr>
          <w:rFonts w:hint="eastAsia" w:ascii="微软雅黑" w:hAnsi="微软雅黑" w:eastAsia="微软雅黑"/>
          <w:b/>
          <w:sz w:val="32"/>
          <w:szCs w:val="32"/>
        </w:rPr>
        <w:t>树立积极的老龄观</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老年阶段在三点上是积极的人生阶段：第一点，老年群体仍然是社会的积极群体。这就是习总书记讲的“有作为”，如同人们常说的：“老年人是党和国家的宝贵财富”。第二点，老年群体是有着发展潜力的群体。这就是习总书记讲的“有进步”，许多人在老年阶段通过开发潜力，成就新的才能、成就新的能人、成为新的专门家。第三点：老年群体是能够为社会经济政治文化社会发展作出贡献的群体，通过贡献，享受人生更大快乐。这就是习总书记讲的“有快乐”。</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lang w:val="en-US" w:eastAsia="zh-CN"/>
        </w:rPr>
        <w:t>2.</w:t>
      </w:r>
      <w:r>
        <w:rPr>
          <w:rFonts w:hint="eastAsia" w:ascii="微软雅黑" w:hAnsi="微软雅黑" w:eastAsia="微软雅黑"/>
          <w:b/>
          <w:sz w:val="32"/>
          <w:szCs w:val="32"/>
        </w:rPr>
        <w:t>认识老年阶段人生的共同点</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这个共同点就是都处在逐渐衰老的过程中，身体、精神都在发生“退行性”的变化。这是不可抗拒的自然规律。认清了这个共同点，老年人就会始终保持乐观的人生态度，笑迎老年人生。同时，也就知道，老年人将会长期保持中年特点，所谓“退行”只是中年特征对老年特征的比例调整过程。</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lang w:val="en-US" w:eastAsia="zh-CN"/>
        </w:rPr>
        <w:t>3.</w:t>
      </w:r>
      <w:r>
        <w:rPr>
          <w:rFonts w:hint="eastAsia" w:ascii="微软雅黑" w:hAnsi="微软雅黑" w:eastAsia="微软雅黑"/>
          <w:b/>
          <w:sz w:val="32"/>
          <w:szCs w:val="32"/>
        </w:rPr>
        <w:t>认识老年教育的阶段性和各阶段之间的差别性</w:t>
      </w:r>
      <w:r>
        <w:rPr>
          <w:rFonts w:hint="eastAsia" w:ascii="微软雅黑" w:hAnsi="微软雅黑" w:eastAsia="微软雅黑"/>
          <w:b/>
          <w:sz w:val="32"/>
          <w:szCs w:val="32"/>
        </w:rPr>
        <w:tab/>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国际学术界研究工作的最新成果之一就是：人的老年起点要有“预期平均寿命”来断定。欧美日本等一些国家，预期平均寿命都超过80岁了，日本达到82—86岁。在这样的预期平均寿命的条件下，老年的起点定在70岁以至75岁。发展中国家的预期平均寿命普遍达到75岁，其老年的起点定在65岁。预期平均寿命更低的，其老年起点定在60岁。鉴于这种人口老龄化的新形势，世界卫生组织重新划分人生各个阶段：44岁以内为青年人，45—59岁为中年人，60—74岁为年轻老年人，75—89岁是真正老年人，90岁以上是长寿老年人。现在的中国老年教育主要是对年轻老年人的教育，是学习现代化知识技能，使他们成为适应时代进步要求的现代老人；开发他们的潜能，再一次成能、成才、成家，使他们焕发新的人生光彩。</w:t>
      </w:r>
    </w:p>
    <w:p>
      <w:pPr>
        <w:keepNext w:val="0"/>
        <w:keepLines w:val="0"/>
        <w:pageBreakBefore w:val="0"/>
        <w:wordWrap/>
        <w:overflowPunct/>
        <w:topLinePunct w:val="0"/>
        <w:autoSpaceDN/>
        <w:bidi w:val="0"/>
        <w:adjustRightInd/>
        <w:snapToGrid w:val="0"/>
        <w:spacing w:line="560" w:lineRule="exact"/>
        <w:ind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（二）目标性的思想理念——认识老年教育现代化内外的三个关系</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实现中国的社会主义现代化是中国特色社会主义事业的目标，十九大对此作了新的部署，就是前面引述过的，通过2018——2022年的“历史交汇期”，到2035年基本实现社会主义化，到本世纪中叶，把中国建成为社会主义现代化强国。在这个伟大事业中，教育现代化要优先实现，其中，应该包含老年教育的现代化。在这个问题上，要认识和把握住三个关系：</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1.教育现代化和老年教育现代化的关系</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老年教育发展规划（2016—2020年）》开头就指出：“发展老年教育，是积极应对人口老龄化，实现教育现代化，建设学习型社会的重要措施。”没有老年教育及其现代化，就没有完整的教育现代化，因为终身教育思想和实践的有无，是是否实现教育现代化的最高标准；没有老年教育现代化，也就没有“人民满意的教育”，背离教育现代化的人本原则。</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2.老年大学的教育现代化和城乡社区老年教育普遍开展的关系</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应该认识到，中国老年教育的现代化是有两大快组成的：第一大块是：省、地、县三级老年大学以及高等学校、科研院所、企业事业等社会单元举办的老年大学的教育现代化；第二大块是：城乡社区老年教育的普遍开展并提高其现代化办学水平。从一定意义上说，后一快更为重要。这涉及到一个根本性的现代教育理念：就是教育的公平性。现代教育，要让每一个人都能获得参加学习的平等机会。哪个区，哪个县，你不办城乡社区老年教育，等于剥夺了那里的老年人受教育的权利。</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3.老年教育现代化理念和现代化措施的关系</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办学者首先要建立起现代化的办学理念，才能在实践中探索出现代化的具体措施和具体标准。如问：什么是课程的现代化？那要从若干教育理念中去开拓，从而树立这方面的四个标准：课程体系具有较大宽度、较高层次性、较多现代科学技术内涵、较高古今文化精神意义</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把课程体系具有较大宽度当做课程现代化的衡量标准，依据的是“老年教育公平”的现代化原则。金陵老年大学有200门课程，苏南其他四市老年大学都只有100门课程。在这一点上，金陵老年大学的课程现代化水平高于其他四市。</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把课程体系具有较高层次性当做课程现代化的衡量标准，依据的是“老年教育要开发老年人潜力”的现代化原则。这一点，许多老年教育工作者是不了解的。广东省老干部大学一直到现在都坚持“健康快乐理念是老年教育最高理念”的想法。他们没有看到联合国1982年《维也纳老龄问题行动计划》提出的“研究老年人的发展问题，以使老年人的潜能能够得到充分发挥”的要求；1992年10月发布的《老龄问题宣言》的申明，要让老年“人力资源潜能得到充分考虑和发挥”。另一方面，这些同志又没有考察老年人学习的实际情况。拿金陵老年大学的事实来看，在老年阶段开发了潜能，成才成家的人数以千计。特别是少年时期想在文科发展，而家长却非要他们学理工科的人，成老年作家、老年画家的人有的是。施宁就是这样的，做了一辈子工程师，但在金陵老年大学读书成了散文作家。余西祥也是这样，少年时喜欢画画。但当兵打仗，在军事方面发展，做到了南京军区司令部军训部长。离休后，在金陵老年大学开发潜能，成了军旅画家和美术教授。</w:t>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r>
        <w:rPr>
          <w:rFonts w:hint="eastAsia" w:ascii="宋体" w:hAnsi="宋体"/>
          <w:sz w:val="32"/>
          <w:szCs w:val="32"/>
        </w:rPr>
        <w:tab/>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把学习现代科学技术当做老年教育课程现代化的标准，依据的是“帮助老年人适应现代生活”的原则。这点全国各个老年大学的电脑系兴旺发达，就是证明；智能手机课程的普遍开设，一座难求，也是证明。</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把开设文史哲美课程当做老年大学课程现代化的要求，依据的是党中央关于“增强文化自信”的指示。习近平总书记说：“全党要坚定道路自信、理论自信、制度自信、文化自信”，而“文化自信，是更基础、更广泛、更深厚的自信”。（《习近平谈治国理政》第2卷，第36页）老年人久经锻炼，应该在文化自信上发挥自己的作用，前提是自己要学习与“文化自信”相关的古今文化典籍。南京是中国最重要的历史文化名城，金陵老年大学在文史哲教学方面理应走在全国的前面。</w:t>
      </w:r>
    </w:p>
    <w:p>
      <w:pPr>
        <w:keepNext w:val="0"/>
        <w:keepLines w:val="0"/>
        <w:pageBreakBefore w:val="0"/>
        <w:numPr>
          <w:ilvl w:val="0"/>
          <w:numId w:val="5"/>
        </w:numPr>
        <w:wordWrap/>
        <w:overflowPunct/>
        <w:topLinePunct w:val="0"/>
        <w:autoSpaceDN/>
        <w:bidi w:val="0"/>
        <w:adjustRightInd/>
        <w:snapToGrid w:val="0"/>
        <w:spacing w:line="560" w:lineRule="exact"/>
        <w:ind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供给侧改革的思想理念——整合老年教育资源，办好城乡社区老年教育；对老年大学和老年学校必须办好对老年学员的三项供给：宽敞美丽的校园、适合时代要求和满足老年人需要的课程体系、高素质高能力的师资队伍</w:t>
      </w:r>
      <w:r>
        <w:rPr>
          <w:rFonts w:hint="eastAsia" w:ascii="华文楷体" w:hAnsi="华文楷体" w:eastAsia="华文楷体"/>
          <w:b/>
          <w:sz w:val="32"/>
          <w:szCs w:val="32"/>
        </w:rPr>
        <w:tab/>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党的十九大报告的经济改革和建设部分共讲六条，第一条就是“深化供给侧结构性改革”。我国老年教育存在的主要问题就是供给不足，《老年教育发展规划》据此提出三个“以”的指导思想：“以扩大老年教育供给为重点，以创新老年教育体制机制为关键，以提高老年人的生命和生活质量为目的”。</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1.我国老年教育的供给侧改革，首先要在城乡社区老年教育的发展中开展</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目前的城乡社区老年教育的资源供给呈现三种样态：第一类，供给相对充分的样态；像天津、上海等社区老年教育已经全覆盖的直辖市，像福建泉州等地级市，像学术委员会开展的“五个十工程·社区老年教育全覆盖项目”的参与者——17个区县，都是供给充分的。第二类，有所供给而供给不足的样态。在这种样态下，城乡社区老年教育只有部分的开展。第三类，零供给的样态。西北、东北两个大区基本上处于这种零供给样态，那里的城乡社区老年教育只不过是星星点点而已。三种样态的区别，就是地方党委政府是否真正重视老年教育的区别，就是各该地区教育资源有没有进入老年教育的区别，就是那里的老年教育供给侧有没有改革的区别。为此，必须大力推动城乡社区老年教育落后省区市资源供给侧的改革。</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2.每一个老年大学的“供给侧改革”要做好三大供给</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（1）供给一个足够宽敞的美丽校园。</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（2</w:t>
      </w:r>
      <w:r>
        <w:rPr>
          <w:rFonts w:ascii="宋体" w:hAnsi="宋体"/>
          <w:sz w:val="32"/>
          <w:szCs w:val="32"/>
        </w:rPr>
        <w:t>）</w:t>
      </w:r>
      <w:r>
        <w:rPr>
          <w:rFonts w:hint="eastAsia" w:ascii="宋体" w:hAnsi="宋体"/>
          <w:sz w:val="32"/>
          <w:szCs w:val="32"/>
        </w:rPr>
        <w:t>供给一个宽度适当、深度足够、时尚度提升的课程体系。</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老年人是带着各种不同的广泛需要来求学的，课程宽度窄，会把一些老年学员排斥在校门之外；老年人中受教育程度是有层次的，并且一部分老年人是希望学习档次不断提高的，只就要开设各种档次的课程；老年教育又是与时俱进的，要不断开设新鲜的课程。</w:t>
      </w:r>
    </w:p>
    <w:p>
      <w:pPr>
        <w:keepNext w:val="0"/>
        <w:keepLines w:val="0"/>
        <w:pageBreakBefore w:val="0"/>
        <w:numPr>
          <w:ilvl w:val="0"/>
          <w:numId w:val="6"/>
        </w:numPr>
        <w:suppressAutoHyphens/>
        <w:kinsoku w:val="0"/>
        <w:wordWrap/>
        <w:overflowPunct/>
        <w:topLinePunct w:val="0"/>
        <w:autoSpaceDE w:val="0"/>
        <w:autoSpaceDN/>
        <w:bidi w:val="0"/>
        <w:adjustRightInd/>
        <w:snapToGrid w:val="0"/>
        <w:spacing w:line="560" w:lineRule="exact"/>
        <w:ind w:firstLine="640" w:firstLineChars="200"/>
        <w:textAlignment w:val="auto"/>
        <w:rPr>
          <w:rFonts w:ascii="宋体" w:hAnsi="宋体"/>
          <w:color w:val="000000"/>
          <w:sz w:val="32"/>
          <w:szCs w:val="32"/>
          <w:shd w:val="clear" w:color="auto" w:fill="FFFFFF"/>
        </w:rPr>
      </w:pPr>
      <w:r>
        <w:rPr>
          <w:rFonts w:hint="eastAsia" w:ascii="宋体" w:hAnsi="宋体"/>
          <w:sz w:val="32"/>
          <w:szCs w:val="32"/>
        </w:rPr>
        <w:t>供给一支高素质、会教学的师资队伍。</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各地老年大学大体用三种办法加强师资队伍建设。第一种是哈尔滨老年人大学的办法，就是建立有编制的专职教师队伍，与兼职教师队伍相匹配。我们江宁区老年大学也在这样做，为了若干班的声乐课程，他们聘请南京师范大学的一个毕业生做专职教师；第二种是上海老年大学的办法，就是跟各个高校签订合同，请各校派出教师来老年大学任课，讲课费由派出高校计入教师工资、补贴；第三种也是上海老年大学的，经学校申请，市财政决定每年拨专款600万元，作为教师讲课的专项经费。</w:t>
      </w:r>
    </w:p>
    <w:p>
      <w:pPr>
        <w:keepNext w:val="0"/>
        <w:keepLines w:val="0"/>
        <w:pageBreakBefore w:val="0"/>
        <w:numPr>
          <w:ilvl w:val="0"/>
          <w:numId w:val="5"/>
        </w:numPr>
        <w:wordWrap/>
        <w:overflowPunct/>
        <w:topLinePunct w:val="0"/>
        <w:autoSpaceDN/>
        <w:bidi w:val="0"/>
        <w:adjustRightInd/>
        <w:snapToGrid w:val="0"/>
        <w:spacing w:line="560" w:lineRule="exact"/>
        <w:ind w:left="0" w:leftChars="0"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层次性教育教学的思想理念——认清三个方面的层次：老年学员年龄和教育程度的层次，老年学员学习需要和教育目的的层次，老年大学课程体系的层次</w:t>
      </w:r>
      <w:r>
        <w:rPr>
          <w:rFonts w:hint="eastAsia" w:ascii="华文楷体" w:hAnsi="华文楷体" w:eastAsia="华文楷体"/>
          <w:b/>
          <w:sz w:val="32"/>
          <w:szCs w:val="32"/>
        </w:rPr>
        <w:tab/>
      </w:r>
    </w:p>
    <w:p>
      <w:pPr>
        <w:keepNext w:val="0"/>
        <w:keepLines w:val="0"/>
        <w:pageBreakBefore w:val="0"/>
        <w:numPr>
          <w:ilvl w:val="0"/>
          <w:numId w:val="7"/>
        </w:numPr>
        <w:tabs>
          <w:tab w:val="clear" w:pos="312"/>
        </w:tabs>
        <w:wordWrap/>
        <w:overflowPunct/>
        <w:topLinePunct w:val="0"/>
        <w:autoSpaceDN/>
        <w:bidi w:val="0"/>
        <w:adjustRightInd/>
        <w:snapToGrid w:val="0"/>
        <w:spacing w:line="560" w:lineRule="exact"/>
        <w:ind w:left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老年教育对象的状况是多层次的</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ascii="宋体" w:hAnsi="宋体"/>
          <w:color w:val="000000"/>
          <w:sz w:val="32"/>
          <w:szCs w:val="32"/>
          <w:shd w:val="clear" w:color="auto" w:fill="FFFFFF"/>
        </w:rPr>
      </w:pPr>
      <w:r>
        <w:rPr>
          <w:rFonts w:hint="eastAsia" w:ascii="宋体" w:hAnsi="宋体"/>
          <w:sz w:val="32"/>
          <w:szCs w:val="32"/>
        </w:rPr>
        <w:t>一是年龄结构的多层次，50—60岁是准老年人，对他们进行的是迎接老年到来的预备教育；60—75岁是低龄老年人，对他们重在增长知识，开发潜能，继续进取；75—85是中龄老年人，具有过渡性和多样性学习要求的特点，有的要求继续开发潜能，有的则接近衰老，要求心灵的抚慰；85岁以上是高龄老年人，对他们的教育应重在生命教育。二是教育程度的结构。就金陵老年大学来说：大专以上学历的约占40%，其中本科学历的半数左右；高中和中专学历的约占50%，其余10%为初中及其以下学历的。AIUTA本届主席维纳斯在去年4月的济南会议上提交一篇论文说：法国的老年大学的学员中，本科学历的占85%，因而，所学的课程中，文学、历史、哲学、美学课程也占85%。这说明，在上世纪30—40年代，中国的教育有多么落后。</w:t>
      </w:r>
      <w:r>
        <w:rPr>
          <w:rFonts w:hint="eastAsia" w:ascii="宋体" w:hAnsi="宋体"/>
          <w:color w:val="000000"/>
          <w:sz w:val="32"/>
          <w:szCs w:val="32"/>
          <w:shd w:val="clear" w:color="auto" w:fill="FFFFFF"/>
        </w:rPr>
        <w:t>下面，我们根据此次省课题普查得到的数据，分析一下不同教育程度的老年学员的结构。</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3" w:firstLineChars="200"/>
        <w:textAlignment w:val="auto"/>
        <w:rPr>
          <w:rFonts w:hint="eastAsia" w:ascii="宋体" w:hAnsi="宋体"/>
          <w:b/>
          <w:color w:val="000000"/>
          <w:sz w:val="32"/>
          <w:szCs w:val="32"/>
          <w:shd w:val="clear" w:color="auto" w:fill="FFFFFF"/>
        </w:rPr>
      </w:pPr>
      <w:r>
        <w:rPr>
          <w:rFonts w:hint="eastAsia" w:ascii="宋体" w:hAnsi="宋体"/>
          <w:b/>
          <w:sz w:val="32"/>
          <w:szCs w:val="32"/>
        </w:rPr>
        <w:t>表3：江苏省省级老年大学老年学员学历结构的抽样调查统计表</w:t>
      </w:r>
    </w:p>
    <w:tbl>
      <w:tblPr>
        <w:tblStyle w:val="5"/>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60"/>
        <w:gridCol w:w="1701"/>
        <w:gridCol w:w="1418"/>
        <w:gridCol w:w="14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rFonts w:ascii="宋体" w:hAnsi="宋体"/>
                <w:b/>
                <w:sz w:val="32"/>
                <w:szCs w:val="32"/>
              </w:rPr>
            </w:pPr>
            <w:r>
              <w:rPr>
                <w:rFonts w:hint="eastAsia" w:ascii="宋体" w:hAnsi="宋体"/>
                <w:b/>
                <w:sz w:val="32"/>
                <w:szCs w:val="32"/>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老年大学名</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老年学员总数</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大专以上学历比例</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高中、中专学历比例</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初中以下学历比例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b/>
                <w:sz w:val="32"/>
                <w:szCs w:val="32"/>
              </w:rPr>
            </w:pPr>
            <w:r>
              <w:rPr>
                <w:b/>
                <w:sz w:val="32"/>
                <w:szCs w:val="32"/>
              </w:rPr>
              <w:t>1</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rFonts w:hint="eastAsia"/>
                <w:sz w:val="32"/>
                <w:szCs w:val="32"/>
              </w:rPr>
              <w:t>江苏省老年大学</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2280</w:t>
            </w:r>
            <w:r>
              <w:rPr>
                <w:rFonts w:hint="eastAsia"/>
                <w:sz w:val="32"/>
                <w:szCs w:val="32"/>
              </w:rPr>
              <w:t>人</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1182</w:t>
            </w:r>
            <w:r>
              <w:rPr>
                <w:rFonts w:hint="eastAsia"/>
                <w:sz w:val="32"/>
                <w:szCs w:val="32"/>
              </w:rPr>
              <w:t>人，占比</w:t>
            </w:r>
            <w:r>
              <w:rPr>
                <w:sz w:val="32"/>
                <w:szCs w:val="32"/>
              </w:rPr>
              <w:t>51</w:t>
            </w:r>
            <w:r>
              <w:rPr>
                <w:rFonts w:hint="eastAsia"/>
                <w:sz w:val="32"/>
                <w:szCs w:val="32"/>
              </w:rPr>
              <w:t>·</w:t>
            </w:r>
            <w:r>
              <w:rPr>
                <w:sz w:val="32"/>
                <w:szCs w:val="32"/>
              </w:rPr>
              <w:t>8%</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878</w:t>
            </w:r>
            <w:r>
              <w:rPr>
                <w:rFonts w:hint="eastAsia"/>
                <w:sz w:val="32"/>
                <w:szCs w:val="32"/>
              </w:rPr>
              <w:t>人，占比</w:t>
            </w:r>
            <w:r>
              <w:rPr>
                <w:sz w:val="32"/>
                <w:szCs w:val="32"/>
              </w:rPr>
              <w:t>38</w:t>
            </w:r>
            <w:r>
              <w:rPr>
                <w:rFonts w:hint="eastAsia"/>
                <w:sz w:val="32"/>
                <w:szCs w:val="32"/>
              </w:rPr>
              <w:t>·</w:t>
            </w:r>
            <w:r>
              <w:rPr>
                <w:sz w:val="32"/>
                <w:szCs w:val="32"/>
              </w:rPr>
              <w:t>6%</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220</w:t>
            </w:r>
            <w:r>
              <w:rPr>
                <w:rFonts w:hint="eastAsia"/>
                <w:sz w:val="32"/>
                <w:szCs w:val="32"/>
              </w:rPr>
              <w:t>人，占比</w:t>
            </w:r>
            <w:r>
              <w:rPr>
                <w:sz w:val="32"/>
                <w:szCs w:val="32"/>
              </w:rPr>
              <w:t>9</w:t>
            </w:r>
            <w:r>
              <w:rPr>
                <w:rFonts w:hint="eastAsia"/>
                <w:sz w:val="32"/>
                <w:szCs w:val="32"/>
              </w:rPr>
              <w:t>·</w:t>
            </w:r>
            <w:r>
              <w:rPr>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2</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金陵老年大学</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9343人</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4999人，53·48%</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2177人，23·3%</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1086人，11·6%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3</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江苏省青春老年大学</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3998人</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人，32·4%</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1933人，48·3%</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769人，19·3%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4</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江苏省夕阳红老年大学</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2000人</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1200人，60%</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700人，35%</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100人，5%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5</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4所省级老年大学合计</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17400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7737人，44·4%</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8349人，47·9%</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1278人，7·3%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autoSpaceDN/>
              <w:bidi w:val="0"/>
              <w:adjustRightInd/>
              <w:snapToGrid w:val="0"/>
              <w:spacing w:line="560" w:lineRule="exact"/>
              <w:ind w:firstLine="640" w:firstLineChars="200"/>
              <w:jc w:val="left"/>
              <w:textAlignment w:val="auto"/>
              <w:rPr>
                <w:rFonts w:ascii="Calibri" w:hAnsi="Calibri"/>
                <w:sz w:val="32"/>
                <w:szCs w:val="32"/>
              </w:rPr>
            </w:pPr>
          </w:p>
        </w:tc>
      </w:tr>
    </w:tbl>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 xml:space="preserve">    （数据来源：2017年5月省课题省直各老年大学调查统计表）</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color w:val="000000"/>
          <w:sz w:val="32"/>
          <w:szCs w:val="32"/>
          <w:shd w:val="clear" w:color="auto" w:fill="FFFFFF"/>
        </w:rPr>
      </w:pP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b/>
          <w:color w:val="000000"/>
          <w:sz w:val="32"/>
          <w:szCs w:val="32"/>
          <w:shd w:val="clear" w:color="auto" w:fill="FFFFFF"/>
        </w:rPr>
      </w:pPr>
      <w:r>
        <w:rPr>
          <w:rFonts w:hint="eastAsia" w:ascii="宋体" w:hAnsi="宋体"/>
          <w:color w:val="000000"/>
          <w:sz w:val="32"/>
          <w:szCs w:val="32"/>
          <w:shd w:val="clear" w:color="auto" w:fill="FFFFFF"/>
        </w:rPr>
        <w:tab/>
      </w:r>
      <w:r>
        <w:rPr>
          <w:rFonts w:hint="eastAsia" w:ascii="宋体" w:hAnsi="宋体"/>
          <w:color w:val="000000"/>
          <w:sz w:val="32"/>
          <w:szCs w:val="32"/>
          <w:shd w:val="clear" w:color="auto" w:fill="FFFFFF"/>
        </w:rPr>
        <w:tab/>
      </w:r>
      <w:r>
        <w:rPr>
          <w:rFonts w:hint="eastAsia" w:ascii="宋体" w:hAnsi="宋体"/>
          <w:b/>
          <w:color w:val="000000"/>
          <w:sz w:val="32"/>
          <w:szCs w:val="32"/>
          <w:shd w:val="clear" w:color="auto" w:fill="FFFFFF"/>
        </w:rPr>
        <w:t>表4：江苏省地级老年大学学员学历结构的抽样调查结果</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0" w:firstLineChars="200"/>
        <w:textAlignment w:val="auto"/>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  </w:t>
      </w: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559"/>
        <w:gridCol w:w="1417"/>
        <w:gridCol w:w="1560"/>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rFonts w:ascii="宋体" w:hAnsi="宋体"/>
                <w:b/>
                <w:sz w:val="32"/>
                <w:szCs w:val="32"/>
              </w:rPr>
            </w:pPr>
            <w:r>
              <w:rPr>
                <w:rFonts w:hint="eastAsia" w:ascii="宋体" w:hAnsi="宋体"/>
                <w:b/>
                <w:sz w:val="32"/>
                <w:szCs w:val="32"/>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老年大学名</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老年学员总数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大专以上学历比例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高中、中专学历比例</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b/>
                <w:sz w:val="32"/>
                <w:szCs w:val="32"/>
              </w:rPr>
            </w:pPr>
            <w:r>
              <w:rPr>
                <w:rFonts w:hint="eastAsia"/>
                <w:b/>
                <w:sz w:val="32"/>
                <w:szCs w:val="32"/>
              </w:rPr>
              <w:t>初中及其以下学历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b/>
                <w:sz w:val="32"/>
                <w:szCs w:val="32"/>
              </w:rPr>
            </w:pPr>
            <w:r>
              <w:rPr>
                <w:b/>
                <w:sz w:val="32"/>
                <w:szCs w:val="32"/>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rFonts w:hint="eastAsia"/>
                <w:sz w:val="32"/>
                <w:szCs w:val="32"/>
              </w:rPr>
              <w:t>镇江老年大学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9785</w:t>
            </w:r>
            <w:r>
              <w:rPr>
                <w:rFonts w:hint="eastAsia"/>
                <w:sz w:val="32"/>
                <w:szCs w:val="32"/>
              </w:rPr>
              <w:t>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3084</w:t>
            </w:r>
            <w:r>
              <w:rPr>
                <w:rFonts w:hint="eastAsia"/>
                <w:sz w:val="32"/>
                <w:szCs w:val="32"/>
              </w:rPr>
              <w:t>人，占比</w:t>
            </w:r>
            <w:r>
              <w:rPr>
                <w:sz w:val="32"/>
                <w:szCs w:val="32"/>
              </w:rPr>
              <w:t>31</w:t>
            </w:r>
            <w:r>
              <w:rPr>
                <w:rFonts w:hint="eastAsia"/>
                <w:sz w:val="32"/>
                <w:szCs w:val="32"/>
              </w:rPr>
              <w:t>·</w:t>
            </w:r>
            <w:r>
              <w:rPr>
                <w:sz w:val="32"/>
                <w:szCs w:val="32"/>
              </w:rPr>
              <w:t>5%</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4475</w:t>
            </w:r>
            <w:r>
              <w:rPr>
                <w:rFonts w:hint="eastAsia"/>
                <w:sz w:val="32"/>
                <w:szCs w:val="32"/>
              </w:rPr>
              <w:t>人，占比</w:t>
            </w:r>
            <w:r>
              <w:rPr>
                <w:sz w:val="32"/>
                <w:szCs w:val="32"/>
              </w:rPr>
              <w:t>45</w:t>
            </w:r>
            <w:r>
              <w:rPr>
                <w:rFonts w:hint="eastAsia"/>
                <w:sz w:val="32"/>
                <w:szCs w:val="32"/>
              </w:rPr>
              <w:t>·</w:t>
            </w:r>
            <w:r>
              <w:rPr>
                <w:sz w:val="32"/>
                <w:szCs w:val="32"/>
              </w:rPr>
              <w:t>7%</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2229</w:t>
            </w:r>
            <w:r>
              <w:rPr>
                <w:rFonts w:hint="eastAsia"/>
                <w:sz w:val="32"/>
                <w:szCs w:val="32"/>
              </w:rPr>
              <w:t>人，</w:t>
            </w:r>
            <w:r>
              <w:rPr>
                <w:sz w:val="32"/>
                <w:szCs w:val="32"/>
              </w:rPr>
              <w:t>22</w:t>
            </w:r>
            <w:r>
              <w:rPr>
                <w:rFonts w:hint="eastAsia"/>
                <w:sz w:val="32"/>
                <w:szCs w:val="32"/>
              </w:rPr>
              <w:t>·</w:t>
            </w:r>
            <w:r>
              <w:rPr>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扬州老年大学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3502人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1505人，43·0%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1540人，44·0%</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455人</w:t>
            </w:r>
          </w:p>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徐州老年大学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9028人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3348人，34·5%</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5936人，61·1%</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432人，4·4%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盐城老年大学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3850人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1741人，38·2%</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1544人，40·1%</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835人，21·7%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淮安老年大学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4900人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2191人，41·5%</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2045人，46·3%</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664人，12·2%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宿迁老年大学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1020人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122人，12%·0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469人，46·0%</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429人，42·0%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rFonts w:ascii="宋体" w:hAnsi="宋体"/>
                <w:sz w:val="32"/>
                <w:szCs w:val="32"/>
              </w:rPr>
            </w:pPr>
            <w:r>
              <w:rPr>
                <w:rFonts w:hint="eastAsia" w:ascii="宋体" w:hAnsi="宋体"/>
                <w:b/>
                <w:sz w:val="32"/>
                <w:szCs w:val="32"/>
              </w:rPr>
              <w:t>六所老年大学合计</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32085人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11721人，占比36·5%</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16009人，占比49·8%</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4355人，占比13·7%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rFonts w:ascii="宋体" w:hAnsi="宋体"/>
                <w:b/>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r>
    </w:tbl>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 xml:space="preserve">    （数据来源：2017年5月江苏省苏各老年大学调查统计表）</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0" w:firstLineChars="200"/>
        <w:textAlignment w:val="auto"/>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  </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0" w:firstLineChars="200"/>
        <w:textAlignment w:val="auto"/>
        <w:rPr>
          <w:rFonts w:hint="eastAsia" w:ascii="宋体" w:hAnsi="宋体"/>
          <w:b/>
          <w:color w:val="000000"/>
          <w:sz w:val="32"/>
          <w:szCs w:val="32"/>
          <w:shd w:val="clear" w:color="auto" w:fill="FFFFFF"/>
        </w:rPr>
      </w:pPr>
      <w:r>
        <w:rPr>
          <w:rFonts w:hint="eastAsia" w:ascii="宋体" w:hAnsi="宋体"/>
          <w:color w:val="000000"/>
          <w:sz w:val="32"/>
          <w:szCs w:val="32"/>
          <w:shd w:val="clear" w:color="auto" w:fill="FFFFFF"/>
        </w:rPr>
        <w:t xml:space="preserve">  </w:t>
      </w:r>
      <w:r>
        <w:rPr>
          <w:rFonts w:hint="eastAsia" w:ascii="宋体" w:hAnsi="宋体"/>
          <w:b/>
          <w:color w:val="000000"/>
          <w:sz w:val="32"/>
          <w:szCs w:val="32"/>
          <w:shd w:val="clear" w:color="auto" w:fill="FFFFFF"/>
        </w:rPr>
        <w:t>表5：江苏省县（区、市）老年大学学员学历结构的抽样调查结果</w:t>
      </w: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559"/>
        <w:gridCol w:w="1417"/>
        <w:gridCol w:w="1560"/>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both"/>
              <w:textAlignment w:val="auto"/>
              <w:rPr>
                <w:rFonts w:ascii="宋体" w:hAnsi="宋体"/>
                <w:b/>
                <w:sz w:val="32"/>
                <w:szCs w:val="32"/>
              </w:rPr>
            </w:pPr>
            <w:r>
              <w:rPr>
                <w:rFonts w:hint="eastAsia" w:ascii="宋体" w:hAnsi="宋体"/>
                <w:b/>
                <w:sz w:val="32"/>
                <w:szCs w:val="32"/>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both"/>
              <w:textAlignment w:val="auto"/>
              <w:rPr>
                <w:b/>
                <w:sz w:val="32"/>
                <w:szCs w:val="32"/>
              </w:rPr>
            </w:pPr>
            <w:r>
              <w:rPr>
                <w:rFonts w:hint="eastAsia"/>
                <w:b/>
                <w:sz w:val="32"/>
                <w:szCs w:val="32"/>
              </w:rPr>
              <w:t>老年大学名</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both"/>
              <w:textAlignment w:val="auto"/>
              <w:rPr>
                <w:b/>
                <w:sz w:val="32"/>
                <w:szCs w:val="32"/>
              </w:rPr>
            </w:pPr>
            <w:r>
              <w:rPr>
                <w:rFonts w:hint="eastAsia"/>
                <w:b/>
                <w:sz w:val="32"/>
                <w:szCs w:val="32"/>
              </w:rPr>
              <w:t>老年学员总数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both"/>
              <w:textAlignment w:val="auto"/>
              <w:rPr>
                <w:b/>
                <w:sz w:val="32"/>
                <w:szCs w:val="32"/>
              </w:rPr>
            </w:pPr>
            <w:r>
              <w:rPr>
                <w:rFonts w:hint="eastAsia"/>
                <w:b/>
                <w:sz w:val="32"/>
                <w:szCs w:val="32"/>
              </w:rPr>
              <w:t>大专以上学历比例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both"/>
              <w:textAlignment w:val="auto"/>
              <w:rPr>
                <w:b/>
                <w:sz w:val="32"/>
                <w:szCs w:val="32"/>
              </w:rPr>
            </w:pPr>
            <w:r>
              <w:rPr>
                <w:rFonts w:hint="eastAsia"/>
                <w:b/>
                <w:sz w:val="32"/>
                <w:szCs w:val="32"/>
              </w:rPr>
              <w:t>高中、中专学历比例</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both"/>
              <w:textAlignment w:val="auto"/>
              <w:rPr>
                <w:b/>
                <w:sz w:val="32"/>
                <w:szCs w:val="32"/>
              </w:rPr>
            </w:pPr>
            <w:r>
              <w:rPr>
                <w:rFonts w:hint="eastAsia"/>
                <w:b/>
                <w:sz w:val="32"/>
                <w:szCs w:val="32"/>
              </w:rPr>
              <w:t>初中及其以下学历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b/>
                <w:sz w:val="32"/>
                <w:szCs w:val="32"/>
              </w:rPr>
            </w:pPr>
            <w:r>
              <w:rPr>
                <w:b/>
                <w:sz w:val="32"/>
                <w:szCs w:val="32"/>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rFonts w:hint="eastAsia"/>
                <w:sz w:val="32"/>
                <w:szCs w:val="32"/>
              </w:rPr>
              <w:t>连云港市东海县老年大学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1510</w:t>
            </w:r>
            <w:r>
              <w:rPr>
                <w:rFonts w:hint="eastAsia"/>
                <w:sz w:val="32"/>
                <w:szCs w:val="32"/>
              </w:rPr>
              <w:t>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302</w:t>
            </w:r>
            <w:r>
              <w:rPr>
                <w:rFonts w:hint="eastAsia"/>
                <w:sz w:val="32"/>
                <w:szCs w:val="32"/>
              </w:rPr>
              <w:t>人，占比</w:t>
            </w:r>
            <w:r>
              <w:rPr>
                <w:sz w:val="32"/>
                <w:szCs w:val="32"/>
              </w:rPr>
              <w:t>20%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725</w:t>
            </w:r>
            <w:r>
              <w:rPr>
                <w:rFonts w:hint="eastAsia"/>
                <w:sz w:val="32"/>
                <w:szCs w:val="32"/>
              </w:rPr>
              <w:t>人，占比</w:t>
            </w:r>
            <w:r>
              <w:rPr>
                <w:sz w:val="32"/>
                <w:szCs w:val="32"/>
              </w:rPr>
              <w:t>48</w:t>
            </w:r>
            <w:r>
              <w:rPr>
                <w:rFonts w:hint="eastAsia"/>
                <w:sz w:val="32"/>
                <w:szCs w:val="32"/>
              </w:rPr>
              <w:t>·</w:t>
            </w:r>
            <w:r>
              <w:rPr>
                <w:sz w:val="32"/>
                <w:szCs w:val="32"/>
              </w:rPr>
              <w:t>0%</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sz w:val="32"/>
                <w:szCs w:val="32"/>
              </w:rPr>
            </w:pPr>
            <w:r>
              <w:rPr>
                <w:sz w:val="32"/>
                <w:szCs w:val="32"/>
              </w:rPr>
              <w:t>483</w:t>
            </w:r>
            <w:r>
              <w:rPr>
                <w:rFonts w:hint="eastAsia"/>
                <w:sz w:val="32"/>
                <w:szCs w:val="32"/>
              </w:rPr>
              <w:t>人，占比</w:t>
            </w:r>
            <w:r>
              <w:rPr>
                <w:sz w:val="32"/>
                <w:szCs w:val="3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盐城市建湖县老年大学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523人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51人，9·8%</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198人，37·9%</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274人，</w:t>
            </w:r>
          </w:p>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南通如皋市老年大学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653人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151人，23·8%</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279人，44·0%</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205人，32·2%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南通海安县老年大学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1698人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525人，38·9%</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829人，48·8%</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344人，20·3%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南通启东市老年大学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1233人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342人，24·2%</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787人，68·4%</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104人，7·4%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徐州市邳州市老年大学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1258人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176人，13·9%</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591人，46·9%</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491人，39·2%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rFonts w:ascii="宋体" w:hAnsi="宋体"/>
                <w:sz w:val="32"/>
                <w:szCs w:val="32"/>
              </w:rPr>
            </w:pPr>
            <w:r>
              <w:rPr>
                <w:rFonts w:hint="eastAsia" w:ascii="宋体" w:hAnsi="宋体"/>
                <w:b/>
                <w:sz w:val="32"/>
                <w:szCs w:val="32"/>
              </w:rPr>
              <w:t>六所老年大学合计</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6875人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1547人，占比22·6%</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3409人，占比49·6%</w:t>
            </w: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r>
              <w:rPr>
                <w:rFonts w:hint="eastAsia" w:ascii="宋体" w:hAnsi="宋体"/>
                <w:sz w:val="32"/>
                <w:szCs w:val="32"/>
              </w:rPr>
              <w:t>1901人，占比27·8%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textAlignment w:val="auto"/>
              <w:rPr>
                <w:rFonts w:ascii="宋体" w:hAnsi="宋体"/>
                <w:b/>
                <w:sz w:val="32"/>
                <w:szCs w:val="3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3" w:firstLineChars="200"/>
              <w:jc w:val="center"/>
              <w:textAlignment w:val="auto"/>
              <w:rPr>
                <w:rFonts w:ascii="宋体" w:hAnsi="宋体"/>
                <w:b/>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N/>
              <w:bidi w:val="0"/>
              <w:adjustRightInd/>
              <w:snapToGrid w:val="0"/>
              <w:spacing w:line="560" w:lineRule="exact"/>
              <w:ind w:firstLine="640" w:firstLineChars="200"/>
              <w:jc w:val="center"/>
              <w:textAlignment w:val="auto"/>
              <w:rPr>
                <w:rFonts w:ascii="宋体" w:hAnsi="宋体"/>
                <w:sz w:val="32"/>
                <w:szCs w:val="32"/>
              </w:rPr>
            </w:pPr>
          </w:p>
        </w:tc>
      </w:tr>
    </w:tbl>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 xml:space="preserve">    （数据来源：2017年5月江苏省各老年大学调查统计表）</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0" w:firstLineChars="200"/>
        <w:textAlignment w:val="auto"/>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从这张表的比较中，我们看到的是：省级老年大学、地级老年大学和县级老年大学在学员的学历结构上存在等级性差别。在省级老年大学中，具有大专以上学历的比例在30%—50%之间，平均为48%；在地级老年大学中，具有大专以上学历的比例在30%—40%之间，平均为36·5%；在县级老年大学中，具有大专以上学历的比例在10%—25%之间，平均为22·6%。高中、中专学历的比例，这三级老年大学的情况是：省级老年大学20%—40%之间，平均为38·2%；地级老年大学在40%—60%之间，平均为48·8%；县级老年大学中，在45%—65%之间，平均49·6%。初中以下学历的比例，省级老年大学在7%—18%之间，平均只有7·3%，地级老年大学在10%—20%之间，平均为13·7%。县级老年大学初中在30%—40%之间，平均为27·8%。我们比较三个等级的老年大学的学历结构会发现：在高中、中专的位上，省级校、地级校和县级校的比例是基本相同的，只是大专学历相较，三者的比是：48·0比36·5比22·6；而初中学历相较之比为7·3：13·7：27·8。就是说，省级老年大学的学历结构以“本科+专科”为主（金陵老年大学的“大专”学历4999人中，本科为2153人，专科为2846人）地级级老年大学学员的学历结构是以“大专+高中”为主的，县级老年大学则是以“高中+初中”为主的。第二，江苏省较发达地区的老年大学和发展滞后的地区的老年大学在学员的学历结构上也存在结构性差别。例如，宿迁市老年大学中大专学历的只有12%，初中以下学历的则有42%之多。</w:t>
      </w:r>
    </w:p>
    <w:p>
      <w:pPr>
        <w:keepNext w:val="0"/>
        <w:keepLines w:val="0"/>
        <w:pageBreakBefore w:val="0"/>
        <w:numPr>
          <w:ilvl w:val="0"/>
          <w:numId w:val="7"/>
        </w:numPr>
        <w:wordWrap/>
        <w:overflowPunct/>
        <w:topLinePunct w:val="0"/>
        <w:autoSpaceDN/>
        <w:bidi w:val="0"/>
        <w:adjustRightInd/>
        <w:snapToGrid w:val="0"/>
        <w:spacing w:line="560" w:lineRule="exact"/>
        <w:ind w:left="420" w:leftChars="200" w:firstLine="0" w:firstLineChars="0"/>
        <w:textAlignment w:val="auto"/>
        <w:rPr>
          <w:rFonts w:hint="eastAsia" w:ascii="微软雅黑" w:hAnsi="微软雅黑" w:eastAsia="微软雅黑"/>
          <w:b/>
          <w:sz w:val="32"/>
          <w:szCs w:val="32"/>
        </w:rPr>
      </w:pPr>
      <w:r>
        <w:rPr>
          <w:rFonts w:hint="eastAsia" w:ascii="微软雅黑" w:hAnsi="微软雅黑" w:eastAsia="微软雅黑"/>
          <w:b/>
          <w:sz w:val="32"/>
          <w:szCs w:val="32"/>
        </w:rPr>
        <w:t>老年学员中的学习需求和我们相应的教育目的是有层次的</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0" w:firstLineChars="200"/>
        <w:textAlignment w:val="auto"/>
        <w:rPr>
          <w:rFonts w:hint="eastAsia" w:ascii="华文楷体" w:hAnsi="华文楷体" w:eastAsia="华文楷体"/>
          <w:b/>
          <w:sz w:val="32"/>
          <w:szCs w:val="32"/>
        </w:rPr>
      </w:pPr>
      <w:r>
        <w:rPr>
          <w:rFonts w:hint="eastAsia" w:ascii="宋体" w:hAnsi="宋体"/>
          <w:sz w:val="32"/>
          <w:szCs w:val="32"/>
        </w:rPr>
        <w:t>我们研究，中国的老年学员的学习需求和教育目的，有五个层次，从低到高分别是：健康快乐（欢乐度日）、适应时代（过现代生活）、文化养老（在文化学习、文化活动、文化创作中过较高品位的晚年生活）、开发潜能（成能成才成家，有为地渡过晚年）、实现价值（开发潜能达到实现人生理想的水平）。</w:t>
      </w:r>
    </w:p>
    <w:p>
      <w:pPr>
        <w:keepNext w:val="0"/>
        <w:keepLines w:val="0"/>
        <w:pageBreakBefore w:val="0"/>
        <w:numPr>
          <w:ilvl w:val="0"/>
          <w:numId w:val="7"/>
        </w:numPr>
        <w:wordWrap/>
        <w:overflowPunct/>
        <w:topLinePunct w:val="0"/>
        <w:autoSpaceDN/>
        <w:bidi w:val="0"/>
        <w:adjustRightInd/>
        <w:snapToGrid w:val="0"/>
        <w:spacing w:line="560" w:lineRule="exact"/>
        <w:ind w:left="420" w:leftChars="200" w:firstLine="0" w:firstLineChars="0"/>
        <w:textAlignment w:val="auto"/>
        <w:rPr>
          <w:rFonts w:hint="eastAsia" w:ascii="微软雅黑" w:hAnsi="微软雅黑" w:eastAsia="微软雅黑"/>
          <w:b/>
          <w:sz w:val="32"/>
          <w:szCs w:val="32"/>
        </w:rPr>
      </w:pPr>
      <w:r>
        <w:rPr>
          <w:rFonts w:hint="eastAsia" w:ascii="微软雅黑" w:hAnsi="微软雅黑" w:eastAsia="微软雅黑"/>
          <w:b/>
          <w:sz w:val="32"/>
          <w:szCs w:val="32"/>
        </w:rPr>
        <w:t>对应于学习需求和教育目的的层次性，课程设置也有层次性</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一般地说，由浅入深，分设五个层次的课程：娱乐性课程、技能性课程（适应性课程）、赏析性课程、学术性课程、文化素养性课程。这五个层次，可表现在同一门学科中。例如声乐。初级班就是唱着玩，属娱乐性课程；到提高班，开始学习歌唱技艺，属技艺性课程；到音乐赏析班，提升为赏析性课程；如果到研修班，学习声乐理论、声乐学派、那就开设学术性课程，以至文化修养性课程。昆明老年大学，声乐系报名不用排队，因为它不开初级班，直接从技艺性课程开始，要考试录取。这五个层次的课程，也体现到学科关系中，在老年大学中，学术性课程主要在文学历史哲学美学这些文史课程。我们衡量一个老年大学的档次，看两个指标：第一个是研修班在全部班级中的比例。在苏南五市中，金陵老年大学的研修班只占4%，是比较低的。镇江老年大学的研修班占10%，无锡老年大学的研修班占10·2%常州老年大学的研修班占26·6%，都比我们高。第二个是文史哲美课程的比例。天津市老年人大学，课程总数366门，班级总数700个。其中，文史哲美课程33门门，占9·5%。苏南五市，南京、苏州、无锡、常州、镇江，文史课的比重分别是：14%，17%，10·2%，8%，16·5%。我们研究，省级和副省级老年大学，文史哲美课程应达到15—20%。</w:t>
      </w:r>
    </w:p>
    <w:p>
      <w:pPr>
        <w:keepNext w:val="0"/>
        <w:keepLines w:val="0"/>
        <w:pageBreakBefore w:val="0"/>
        <w:suppressAutoHyphens/>
        <w:kinsoku w:val="0"/>
        <w:wordWrap/>
        <w:overflowPunct/>
        <w:topLinePunct w:val="0"/>
        <w:autoSpaceDE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在老年大学实际情况中，首推层次性。初到老年大学的人，把老年大学看做浑沌一体，这种浑沌的老年教育观是不切实际的，一定要建立“共同而又有区别的”老年教育观。采取多层次分层次的手段来满足老年人多层次分层次的学习需要。</w:t>
      </w:r>
    </w:p>
    <w:p>
      <w:pPr>
        <w:keepNext w:val="0"/>
        <w:keepLines w:val="0"/>
        <w:pageBreakBefore w:val="0"/>
        <w:wordWrap/>
        <w:overflowPunct/>
        <w:topLinePunct w:val="0"/>
        <w:autoSpaceDN/>
        <w:bidi w:val="0"/>
        <w:adjustRightInd/>
        <w:snapToGrid w:val="0"/>
        <w:spacing w:line="560" w:lineRule="exact"/>
        <w:ind w:firstLine="641" w:firstLineChars="200"/>
        <w:textAlignment w:val="auto"/>
        <w:rPr>
          <w:rFonts w:hint="eastAsia" w:ascii="宋体" w:hAnsi="宋体"/>
          <w:sz w:val="32"/>
          <w:szCs w:val="32"/>
        </w:rPr>
      </w:pPr>
      <w:r>
        <w:rPr>
          <w:rFonts w:hint="eastAsia" w:ascii="华文楷体" w:hAnsi="华文楷体" w:eastAsia="华文楷体"/>
          <w:b/>
          <w:bCs/>
          <w:sz w:val="32"/>
          <w:szCs w:val="32"/>
        </w:rPr>
        <w:t>(五)</w:t>
      </w:r>
      <w:r>
        <w:rPr>
          <w:rFonts w:hint="eastAsia" w:ascii="华文楷体" w:hAnsi="华文楷体" w:eastAsia="华文楷体"/>
          <w:b/>
          <w:sz w:val="32"/>
          <w:szCs w:val="32"/>
        </w:rPr>
        <w:t>创新老年大学的教育方式的思想理念——实现教育方式的三个结合：课堂教学和文化活动结合、班级建设和学员社团建设结合、校内文化活跃和走向社会结合</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2016年10月发布的《老年教育发展规划》，着力于扩大老年教育资源供给、实现基层老年教育的普遍发展，但作为增强老年教育吸引力的措施，这部《规划》也提出“拓展老年教育发展路径，丰富老年教育内容和形式”。“丰富教育内容”，我在上面已经讲了；下面，讲“丰富老年教育形式”。总结金陵老年大学在这方面的经验，我论述三个“结合”：</w:t>
      </w:r>
    </w:p>
    <w:p>
      <w:pPr>
        <w:keepNext w:val="0"/>
        <w:keepLines w:val="0"/>
        <w:pageBreakBefore w:val="0"/>
        <w:numPr>
          <w:ilvl w:val="0"/>
          <w:numId w:val="8"/>
        </w:numPr>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要自觉实行课堂教学和校园文化建设的结合</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从教育原理说，这是教育的两个渠道。课堂教学的教育特点是优质教师的“传道、授业、解惑”，它是学生接受知识技艺的接受性教育或外输性教育；校园文化的教育特点是学员开展文化活动，从中获得熏陶的、体验的教育，是内生性的教育：二者结合，是全面的教育。从经验上说，福建老年大学首先总结出这样的经验，称为“双轮驱动”。我们学校也有这个体会。我们抓了文化活动（如各种展演活动）、文化创作（文学创作、书画创作、手工艺创作、电脑制作）、文化研究（书画理论研究、文学研究、史学研究）、文化舆论阵地建设（校报、学报、劲松文学刊物）。但像福建那样自觉开展校园文化建设，还有差距。主要是许多工作人员，还不能自觉认识和掌握“两个教育渠道”的教育原理，思想上觉得办好课堂教学就算尽了全职。校园文化的领导力度、组织程度、活跃热度都跟这方面搞得更好的老年大学有差距。</w:t>
      </w:r>
    </w:p>
    <w:p>
      <w:pPr>
        <w:keepNext w:val="0"/>
        <w:keepLines w:val="0"/>
        <w:pageBreakBefore w:val="0"/>
        <w:numPr>
          <w:ilvl w:val="0"/>
          <w:numId w:val="8"/>
        </w:numPr>
        <w:wordWrap/>
        <w:overflowPunct/>
        <w:topLinePunct w:val="0"/>
        <w:autoSpaceDN/>
        <w:bidi w:val="0"/>
        <w:adjustRightInd/>
        <w:snapToGrid w:val="0"/>
        <w:spacing w:line="560" w:lineRule="exact"/>
        <w:ind w:left="0" w:leftChars="0"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要自觉推进系、班建设和学员社团建设的结合</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这个结合和上面那个结合可以说是一体的。但这里，着重谈系班和社团的组织建设。金陵老年大学校级三个社团是在全国有名的。书画研究院出了100多名加入文艺家协会的书画家，出了扬名国外的“金陵十姐妹”，出了余西祥、归辰康、刘仁通、赵兆芳等知名老年美术家。文史研究院是全国老年大学中唯一的一家老年文史研究机构，特别是吸收26位专业作家，实现了专业作家和老年作家的相互学习、相互促进。艺术团有过辉煌的历史，去年又恢复独立建团，音乐舞蹈表演水平逐渐提高。我校的不足是系级社团、班级社团建设不足。赵兆芳老师在世时，把“金陵画坛”办得很红火，值得学习和推广。</w:t>
      </w:r>
    </w:p>
    <w:p>
      <w:pPr>
        <w:keepNext w:val="0"/>
        <w:keepLines w:val="0"/>
        <w:pageBreakBefore w:val="0"/>
        <w:numPr>
          <w:ilvl w:val="0"/>
          <w:numId w:val="8"/>
        </w:numPr>
        <w:wordWrap/>
        <w:overflowPunct/>
        <w:topLinePunct w:val="0"/>
        <w:autoSpaceDN/>
        <w:bidi w:val="0"/>
        <w:adjustRightInd/>
        <w:snapToGrid w:val="0"/>
        <w:spacing w:line="560" w:lineRule="exact"/>
        <w:ind w:left="0" w:leftChars="0"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校内文化活动的开展和走向社会的文化活动的活跃的结合</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老年大学文化走向社会是老年大学面向社会办学的自然归宿，是广大老年学员的自觉追求，也是老年大学“服务社会”的职责所在。天津市老年人大学，实施“章鱼式办学模式”，就是动员广大学员回到社区，办了77个校外教学实践基地，受益老年人达到18000人。书法系培养的100名书法教深入社区开展书法教学，有2000名社区居民学习书法艺术。金陵老年大学学员也有走向社区的，但人数不多，自生自灭。我们要考虑有组织地开展校外文化活动。</w:t>
      </w:r>
    </w:p>
    <w:p>
      <w:pPr>
        <w:keepNext w:val="0"/>
        <w:keepLines w:val="0"/>
        <w:pageBreakBefore w:val="0"/>
        <w:wordWrap/>
        <w:overflowPunct/>
        <w:topLinePunct w:val="0"/>
        <w:autoSpaceDN/>
        <w:bidi w:val="0"/>
        <w:adjustRightInd/>
        <w:snapToGrid w:val="0"/>
        <w:spacing w:line="560" w:lineRule="exact"/>
        <w:ind w:firstLine="641" w:firstLineChars="200"/>
        <w:textAlignment w:val="auto"/>
        <w:rPr>
          <w:rFonts w:ascii="宋体" w:hAnsi="宋体"/>
          <w:sz w:val="32"/>
          <w:szCs w:val="32"/>
        </w:rPr>
      </w:pPr>
      <w:r>
        <w:rPr>
          <w:rFonts w:hint="eastAsia" w:ascii="华文楷体" w:hAnsi="华文楷体" w:eastAsia="华文楷体"/>
          <w:b/>
          <w:sz w:val="32"/>
          <w:szCs w:val="32"/>
        </w:rPr>
        <w:t>(六)老年教育宏观管理的思想理念——实现由“管办合一”向“管办分离”的转变</w:t>
      </w:r>
      <w:r>
        <w:rPr>
          <w:rFonts w:hint="eastAsia" w:ascii="微软雅黑" w:hAnsi="微软雅黑" w:eastAsia="微软雅黑"/>
          <w:b/>
          <w:sz w:val="32"/>
          <w:szCs w:val="32"/>
        </w:rPr>
        <w:tab/>
      </w:r>
      <w:r>
        <w:rPr>
          <w:rFonts w:hint="eastAsia" w:ascii="微软雅黑" w:hAnsi="微软雅黑" w:eastAsia="微软雅黑"/>
          <w:b/>
          <w:sz w:val="32"/>
          <w:szCs w:val="32"/>
        </w:rPr>
        <w:tab/>
      </w:r>
      <w:r>
        <w:rPr>
          <w:rFonts w:hint="eastAsia" w:ascii="微软雅黑" w:hAnsi="微软雅黑" w:eastAsia="微软雅黑"/>
          <w:b/>
          <w:sz w:val="32"/>
          <w:szCs w:val="32"/>
        </w:rPr>
        <w:tab/>
      </w:r>
      <w:r>
        <w:rPr>
          <w:rFonts w:hint="eastAsia" w:ascii="微软雅黑" w:hAnsi="微软雅黑" w:eastAsia="微软雅黑"/>
          <w:b/>
          <w:sz w:val="32"/>
          <w:szCs w:val="32"/>
        </w:rPr>
        <w:tab/>
      </w:r>
      <w:r>
        <w:rPr>
          <w:rFonts w:hint="eastAsia" w:ascii="微软雅黑" w:hAnsi="微软雅黑" w:eastAsia="微软雅黑"/>
          <w:b/>
          <w:sz w:val="32"/>
          <w:szCs w:val="32"/>
        </w:rPr>
        <w:tab/>
      </w:r>
      <w:r>
        <w:rPr>
          <w:rFonts w:hint="eastAsia" w:ascii="微软雅黑" w:hAnsi="微软雅黑" w:eastAsia="微软雅黑"/>
          <w:b/>
          <w:sz w:val="32"/>
          <w:szCs w:val="32"/>
        </w:rPr>
        <w:tab/>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中国老年教育发展不平衡不充分的问题，来源于中国社会经济政治文化发展的不平衡，解决问题的关键却在于老年教育领导管理体制的改革。</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1.中国老年教育35年发展的四个阶段</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（1）1983—1996年：面向广大离退休老干部和老年知识分子办学。适应这一阶段的情况，建立了由党委组织部门和老干部局管理老年教育的管理方式。这时，体制样式是“管办合一”的。</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2）1996—2005年：老年教育开始面向全体老年人办学，其重点由上层下落到基层。适应这一转变，各个省区市、副省大城市、地级大城市对老年教育的管理实行“党委领导——老年大学做教育中心——老年大学协会协调推进全社会”老年教育的管理方式，或称“老年大学+老年大学协会”的管理方式。</w:t>
      </w:r>
      <w:r>
        <w:rPr>
          <w:rFonts w:hint="eastAsia" w:ascii="宋体" w:hAnsi="宋体"/>
          <w:sz w:val="32"/>
          <w:szCs w:val="32"/>
        </w:rPr>
        <w:tab/>
      </w:r>
      <w:r>
        <w:rPr>
          <w:rFonts w:hint="eastAsia" w:ascii="宋体" w:hAnsi="宋体"/>
          <w:sz w:val="32"/>
          <w:szCs w:val="32"/>
        </w:rPr>
        <w:tab/>
      </w:r>
      <w:r>
        <w:rPr>
          <w:rFonts w:hint="eastAsia" w:ascii="宋体" w:hAnsi="宋体"/>
          <w:sz w:val="32"/>
          <w:szCs w:val="32"/>
        </w:rPr>
        <w:t>（3）2005—2010年：第二种管理方式在实践中被证明是有缺点的，这就是新形势下老干部局对老年教育“管办合一”的不适应性。老年教育的重点——乡镇街道居委村委，老干部局没有管辖权，也就没有动员力、组织力。为了进一步解决问题，向“管办分离”转变，贵州、江西等省，武汉等副省大城市，泉州等地级市，成立“老年教育委员会”、“老年教育领导小组”、“老年教育指导委员会”，他们都是具有行政管理权和统筹职能的组织，达到了“管办合一”的目标。</w:t>
      </w:r>
      <w:r>
        <w:rPr>
          <w:rFonts w:hint="eastAsia" w:ascii="宋体" w:hAnsi="宋体"/>
          <w:sz w:val="32"/>
          <w:szCs w:val="32"/>
        </w:rPr>
        <w:tab/>
      </w:r>
      <w:r>
        <w:rPr>
          <w:rFonts w:hint="eastAsia" w:ascii="宋体" w:hAnsi="宋体"/>
          <w:sz w:val="32"/>
          <w:szCs w:val="32"/>
        </w:rPr>
        <w:t>（4）2011年—现在：2011年，上海市召开第三次老年教育工作会议，决定建立由各个相关部门参与的市老年教育工作小组，工作小组办公室设在市教委，由市教委的一位主任担任。这就在全国开创了“党委领导、政府统筹、各方参与、教委牵头”的老年教育新体制。继上海之后，江苏的苏州、镇江、南通、徐州都建立了这样的体制。</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2.中国老年教育发展的四个“相对必然性”</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（1）“从面向离退休老干部和老年知识分子到面向全体老年人”的“对象扩张的相对必然性；</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（2）“从政府部门一元化办学到社会多元化办学”的“资源供给扩大的相对必然性”；</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（3）“从‘管办合一’到‘管办分离’”的“管理方式转型的相对必然性”；</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宋体" w:hAnsi="宋体"/>
          <w:sz w:val="32"/>
          <w:szCs w:val="32"/>
        </w:rPr>
      </w:pPr>
      <w:r>
        <w:rPr>
          <w:rFonts w:hint="eastAsia" w:ascii="宋体" w:hAnsi="宋体"/>
          <w:sz w:val="32"/>
          <w:szCs w:val="32"/>
        </w:rPr>
        <w:t>（4）“从不分层次的混一性办学到实行层次性办学”的“办学模式革新的相对必然性。</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3.最具对面向全体老年人办学格局的适应性的、最有对发展老年教育的推动力、资源供给效率、管理效率的老年教育领导管理体制是“上海体制”或中国体制的“上海方案”。</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ascii="微软雅黑" w:hAnsi="微软雅黑" w:eastAsia="微软雅黑"/>
          <w:b/>
          <w:sz w:val="32"/>
          <w:szCs w:val="32"/>
        </w:rPr>
      </w:pPr>
      <w:r>
        <w:rPr>
          <w:rFonts w:hint="eastAsia" w:ascii="微软雅黑" w:hAnsi="微软雅黑" w:eastAsia="微软雅黑"/>
          <w:b/>
          <w:sz w:val="32"/>
          <w:szCs w:val="32"/>
        </w:rPr>
        <w:t>四、发展老年教育的工作策略</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sz w:val="32"/>
          <w:szCs w:val="32"/>
        </w:rPr>
      </w:pPr>
      <w:r>
        <w:rPr>
          <w:rFonts w:hint="eastAsia"/>
          <w:sz w:val="32"/>
          <w:szCs w:val="32"/>
        </w:rPr>
        <w:t>我这里，提出“老年教育界”的概念。它是由全体老年教育工作者组成的一个界别。按层次，有三部分人士：第一部份，各级老年教育管理组织的领导人员，包括国家和省地县老年教育管理部门的领导人员；第二部分，是全国老年教育机构的领导人员（统称老年大学校长）和大型老年教育机构的局处级负责人；第三部分，是我国老年教育的全体教职工。在中国老年教育界起协调作用的是中国老年大学协会。这一社团组织是中国年教育界的“头”。在上述的《规划》的三个特点的共同制约下，作为被领导者和直接实践者的老年教育界应该如何行动呢？据我的观察，需要一个行动思路。我提出四句话：</w:t>
      </w:r>
    </w:p>
    <w:p>
      <w:pPr>
        <w:keepNext w:val="0"/>
        <w:keepLines w:val="0"/>
        <w:pageBreakBefore w:val="0"/>
        <w:numPr>
          <w:ilvl w:val="0"/>
          <w:numId w:val="9"/>
        </w:numPr>
        <w:wordWrap/>
        <w:overflowPunct/>
        <w:topLinePunct w:val="0"/>
        <w:autoSpaceDN/>
        <w:bidi w:val="0"/>
        <w:adjustRightInd/>
        <w:snapToGrid w:val="0"/>
        <w:spacing w:line="560" w:lineRule="exact"/>
        <w:ind w:firstLine="641" w:firstLineChars="200"/>
        <w:textAlignment w:val="auto"/>
        <w:rPr>
          <w:sz w:val="32"/>
          <w:szCs w:val="32"/>
        </w:rPr>
      </w:pPr>
      <w:r>
        <w:rPr>
          <w:rFonts w:hint="eastAsia" w:ascii="华文楷体" w:hAnsi="华文楷体" w:eastAsia="华文楷体"/>
          <w:b/>
          <w:sz w:val="32"/>
          <w:szCs w:val="32"/>
        </w:rPr>
        <w:t>“高举旗帜”</w:t>
      </w:r>
    </w:p>
    <w:p>
      <w:pPr>
        <w:keepNext w:val="0"/>
        <w:keepLines w:val="0"/>
        <w:pageBreakBefore w:val="0"/>
        <w:wordWrap/>
        <w:overflowPunct/>
        <w:topLinePunct w:val="0"/>
        <w:autoSpaceDN/>
        <w:bidi w:val="0"/>
        <w:adjustRightInd/>
        <w:snapToGrid w:val="0"/>
        <w:spacing w:line="560" w:lineRule="exact"/>
        <w:ind w:firstLine="640" w:firstLineChars="200"/>
        <w:textAlignment w:val="auto"/>
        <w:rPr>
          <w:sz w:val="32"/>
          <w:szCs w:val="32"/>
        </w:rPr>
      </w:pPr>
      <w:r>
        <w:rPr>
          <w:rFonts w:hint="eastAsia"/>
          <w:sz w:val="32"/>
          <w:szCs w:val="32"/>
        </w:rPr>
        <w:t>就是坚守党中央、国务院关于“重视老年教育、发展老年教育”的方针（这是坚定不移的国家意志），坚守《老年教育发展规划》关于“老年教育是教育事业和老龄事业的重要组成部分”的判断，坚持在</w:t>
      </w:r>
      <w:r>
        <w:rPr>
          <w:sz w:val="32"/>
          <w:szCs w:val="32"/>
        </w:rPr>
        <w:t>2020</w:t>
      </w:r>
      <w:r>
        <w:rPr>
          <w:rFonts w:hint="eastAsia"/>
          <w:sz w:val="32"/>
          <w:szCs w:val="32"/>
        </w:rPr>
        <w:t>年使“以各种形式接受老年教育的参与率达到</w:t>
      </w:r>
      <w:r>
        <w:rPr>
          <w:sz w:val="32"/>
          <w:szCs w:val="32"/>
        </w:rPr>
        <w:t>20%</w:t>
      </w:r>
      <w:r>
        <w:rPr>
          <w:rFonts w:hint="eastAsia"/>
          <w:sz w:val="32"/>
          <w:szCs w:val="32"/>
        </w:rPr>
        <w:t>的目标（这是执行国家意志的行政决策）。以此为根本依据，来办好本地本校的老年教育，来力争老年教育的发展权利，来促进本地区老年教育的发展。现在，出现了不自觉地弃守“旗帜”的重要规定的情况。如：从《规划》关于“老年教育是教育事业和老龄事业重要组成部分”的判断后退，似乎老年教育不是教育，或主要地不是教育，而是一项让老年人“再社会化”的工程。如这么说，教育部牵头编制《规划》的意义就被否定，要求教育部牵头管理老年教育的希望就遭破灭，老年教育的较大发展就会泡汤。</w:t>
      </w:r>
    </w:p>
    <w:p>
      <w:pPr>
        <w:keepNext w:val="0"/>
        <w:keepLines w:val="0"/>
        <w:pageBreakBefore w:val="0"/>
        <w:numPr>
          <w:ilvl w:val="0"/>
          <w:numId w:val="9"/>
        </w:numPr>
        <w:wordWrap/>
        <w:overflowPunct/>
        <w:topLinePunct w:val="0"/>
        <w:autoSpaceDN/>
        <w:bidi w:val="0"/>
        <w:adjustRightInd/>
        <w:snapToGrid w:val="0"/>
        <w:spacing w:line="560" w:lineRule="exact"/>
        <w:ind w:left="0" w:leftChars="0"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“以下促上”</w:t>
      </w:r>
    </w:p>
    <w:p>
      <w:pPr>
        <w:keepNext w:val="0"/>
        <w:keepLines w:val="0"/>
        <w:pageBreakBefore w:val="0"/>
        <w:wordWrap/>
        <w:overflowPunct/>
        <w:topLinePunct w:val="0"/>
        <w:autoSpaceDN/>
        <w:bidi w:val="0"/>
        <w:adjustRightInd/>
        <w:snapToGrid w:val="0"/>
        <w:spacing w:line="560" w:lineRule="exact"/>
        <w:ind w:firstLine="640" w:firstLineChars="200"/>
        <w:textAlignment w:val="auto"/>
        <w:rPr>
          <w:rFonts w:hint="eastAsia"/>
          <w:sz w:val="32"/>
          <w:szCs w:val="32"/>
        </w:rPr>
      </w:pPr>
      <w:r>
        <w:rPr>
          <w:rFonts w:hint="eastAsia"/>
          <w:sz w:val="32"/>
          <w:szCs w:val="32"/>
        </w:rPr>
        <w:t>这里，“下”是办好各级各类老年大学、发展好城乡社区老年教育的直接实践及其实践者。“上”是各级党委、政府直至中央和国务院的各个部门，它们是老年教育的决策者。一般地说，一项大事业的发展都是“以下促上”的。历史上，井冈山斗争和赣南闵西革命根据地的发展，开辟了中国革命的道路，中共中央是在后来接受这条由毛泽东朱德方志敏等下级干部开辟的道路的。现实中，像我们的老年教育事业也需要接受基层创造出来的实践经验，才能让省区市以至中央的老年教育决策走向成熟。如：我们国家的老干部教育，一直是由组织部和老干部局主管的，但在一部分地区，老年教育资源贫缺，老干部大学发展迟缓，甚至萎缩得难以维持。湖南省湘西土家族苗族自治州的永顺县老年大学就处于这样的困境。</w:t>
      </w:r>
      <w:r>
        <w:rPr>
          <w:sz w:val="32"/>
          <w:szCs w:val="32"/>
        </w:rPr>
        <w:t>2013</w:t>
      </w:r>
      <w:r>
        <w:rPr>
          <w:rFonts w:hint="eastAsia"/>
          <w:sz w:val="32"/>
          <w:szCs w:val="32"/>
        </w:rPr>
        <w:t>年，永顺县委县政府作出决策，让教育局向县老年大学输送资源，结果，</w:t>
      </w:r>
      <w:r>
        <w:rPr>
          <w:sz w:val="32"/>
          <w:szCs w:val="32"/>
        </w:rPr>
        <w:t>6000</w:t>
      </w:r>
      <w:r>
        <w:rPr>
          <w:rFonts w:hint="eastAsia"/>
          <w:sz w:val="32"/>
          <w:szCs w:val="32"/>
        </w:rPr>
        <w:t>平方米校舍、</w:t>
      </w:r>
      <w:r>
        <w:rPr>
          <w:sz w:val="32"/>
          <w:szCs w:val="32"/>
        </w:rPr>
        <w:t>130</w:t>
      </w:r>
      <w:r>
        <w:rPr>
          <w:rFonts w:hint="eastAsia"/>
          <w:sz w:val="32"/>
          <w:szCs w:val="32"/>
        </w:rPr>
        <w:t>万三年支付的教育经费、</w:t>
      </w:r>
      <w:r>
        <w:rPr>
          <w:sz w:val="32"/>
          <w:szCs w:val="32"/>
        </w:rPr>
        <w:t>30</w:t>
      </w:r>
      <w:r>
        <w:rPr>
          <w:rFonts w:hint="eastAsia"/>
          <w:sz w:val="32"/>
          <w:szCs w:val="32"/>
        </w:rPr>
        <w:t>名各门课程教师组成的师资库，输送到老年大学，教育局</w:t>
      </w:r>
      <w:r>
        <w:rPr>
          <w:sz w:val="32"/>
          <w:szCs w:val="32"/>
        </w:rPr>
        <w:t>1</w:t>
      </w:r>
      <w:r>
        <w:rPr>
          <w:rFonts w:hint="eastAsia"/>
          <w:sz w:val="32"/>
          <w:szCs w:val="32"/>
        </w:rPr>
        <w:t>名局长出任老年大学分管教学的副校长，这使这个县老年大学根本改变了面貌。经过三年建设，</w:t>
      </w:r>
      <w:r>
        <w:rPr>
          <w:sz w:val="32"/>
          <w:szCs w:val="32"/>
        </w:rPr>
        <w:t>2017</w:t>
      </w:r>
      <w:r>
        <w:rPr>
          <w:rFonts w:hint="eastAsia"/>
          <w:sz w:val="32"/>
          <w:szCs w:val="32"/>
        </w:rPr>
        <w:t>年，被评为全国示范老年大学。湘西自治州党委政府把永顺县的做法称为“老教共管”。永顺经验将起到“以下促上”的重要作用。</w:t>
      </w:r>
    </w:p>
    <w:p>
      <w:pPr>
        <w:keepNext w:val="0"/>
        <w:keepLines w:val="0"/>
        <w:pageBreakBefore w:val="0"/>
        <w:wordWrap/>
        <w:overflowPunct/>
        <w:topLinePunct w:val="0"/>
        <w:autoSpaceDN/>
        <w:bidi w:val="0"/>
        <w:adjustRightInd/>
        <w:snapToGrid w:val="0"/>
        <w:spacing w:line="560" w:lineRule="exact"/>
        <w:ind w:firstLine="640" w:firstLineChars="200"/>
        <w:textAlignment w:val="auto"/>
        <w:rPr>
          <w:sz w:val="32"/>
          <w:szCs w:val="32"/>
        </w:rPr>
      </w:pPr>
      <w:r>
        <w:rPr>
          <w:rFonts w:hint="eastAsia"/>
          <w:sz w:val="32"/>
          <w:szCs w:val="32"/>
        </w:rPr>
        <w:t>“以下促上”的方式，一是典型经验促进，总结和推广行之有效的典型经验，对上层已经不合时宜的决策催其更张。二是科研成果促进，如上海老年大学牵头进行的“我国老年教育领导管理方式的中观研究”课题，对我国老年教育领导管理方式作出分四阶段推进、有四个“相对必然性”贯穿、以教育牵头管理为归宿的结论，此项研究成果必定会推进我国老年教育领导管理方式的改革。三是决策咨询的促进，我们对国家规定的“党委领导、政府统筹，教育、组织、民政、文化、老龄办密切合作”的老年教育管理体制，应该提出“必须在五部门的协作中由教育部牵头”的决策咨询报告。</w:t>
      </w:r>
      <w:r>
        <w:rPr>
          <w:sz w:val="32"/>
          <w:szCs w:val="32"/>
        </w:rPr>
        <w:tab/>
      </w:r>
    </w:p>
    <w:p>
      <w:pPr>
        <w:keepNext w:val="0"/>
        <w:keepLines w:val="0"/>
        <w:pageBreakBefore w:val="0"/>
        <w:numPr>
          <w:ilvl w:val="0"/>
          <w:numId w:val="9"/>
        </w:numPr>
        <w:wordWrap/>
        <w:overflowPunct/>
        <w:topLinePunct w:val="0"/>
        <w:autoSpaceDN/>
        <w:bidi w:val="0"/>
        <w:adjustRightInd/>
        <w:snapToGrid w:val="0"/>
        <w:spacing w:line="560" w:lineRule="exact"/>
        <w:ind w:left="0" w:leftChars="0"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“排除中梗”</w:t>
      </w:r>
    </w:p>
    <w:p>
      <w:pPr>
        <w:keepNext w:val="0"/>
        <w:keepLines w:val="0"/>
        <w:pageBreakBefore w:val="0"/>
        <w:wordWrap/>
        <w:overflowPunct/>
        <w:topLinePunct w:val="0"/>
        <w:autoSpaceDN/>
        <w:bidi w:val="0"/>
        <w:adjustRightInd/>
        <w:snapToGrid w:val="0"/>
        <w:spacing w:line="560" w:lineRule="exact"/>
        <w:ind w:firstLine="640" w:firstLineChars="200"/>
        <w:textAlignment w:val="auto"/>
        <w:rPr>
          <w:sz w:val="32"/>
          <w:szCs w:val="32"/>
        </w:rPr>
      </w:pPr>
      <w:r>
        <w:rPr>
          <w:rFonts w:hint="eastAsia"/>
          <w:sz w:val="32"/>
          <w:szCs w:val="32"/>
        </w:rPr>
        <w:t>在中央和地方基层之间，省市自治区具有居中的地位。当然，在省区市与县区之间还有省辖市，他们也有“居中”的地位。从全国老年教育的发展情况看，第二个“中”也有“梗”的，但多数是不管省里如何，自己自觉发展。因此，中国老年教育如果有“中间梗阻”的话，主要发生在省区市。现在，建立了省级老年教育统筹机制的，只有较少地方。所谓“省级统筹机制”一定是由省委省政府分管领导担任主管人，建立省级统筹机构——省老年教育委员会（江西）、省老年教育领导小组（贵州）、省（市）老年教育工作小组并办公室（上海）。由省委组织部领导、省老干部局主持、省老年大学以老年大学协会名义协调，这不能叫建立了统筹机制，因为全省乡镇街道社区老年教育受各个省直辖市市委市政府领导，而在非组织工作上，省委组织部无权指挥直辖市市委。实际上，现在的大部分省区市，仍停留在这样的不适应面向全体老年人办的老年教育发展的旧式领导管理方式。这就是省区市在贯彻《老年教育发展规划》上的“中间梗阻”之所在。排除这一中梗是贯彻《规划》的最重要措施。</w:t>
      </w:r>
    </w:p>
    <w:p>
      <w:pPr>
        <w:keepNext w:val="0"/>
        <w:keepLines w:val="0"/>
        <w:pageBreakBefore w:val="0"/>
        <w:numPr>
          <w:ilvl w:val="0"/>
          <w:numId w:val="1"/>
        </w:numPr>
        <w:wordWrap/>
        <w:overflowPunct/>
        <w:topLinePunct w:val="0"/>
        <w:autoSpaceDN/>
        <w:bidi w:val="0"/>
        <w:adjustRightInd/>
        <w:snapToGrid w:val="0"/>
        <w:spacing w:line="560" w:lineRule="exact"/>
        <w:ind w:left="0" w:leftChars="0" w:firstLine="641" w:firstLineChars="200"/>
        <w:textAlignment w:val="auto"/>
        <w:rPr>
          <w:rFonts w:hint="eastAsia" w:ascii="华文楷体" w:hAnsi="华文楷体" w:eastAsia="华文楷体"/>
          <w:b/>
          <w:sz w:val="32"/>
          <w:szCs w:val="32"/>
        </w:rPr>
      </w:pPr>
      <w:r>
        <w:rPr>
          <w:rFonts w:hint="eastAsia" w:ascii="华文楷体" w:hAnsi="华文楷体" w:eastAsia="华文楷体"/>
          <w:b/>
          <w:sz w:val="32"/>
          <w:szCs w:val="32"/>
        </w:rPr>
        <w:t>“实现目标”</w:t>
      </w:r>
    </w:p>
    <w:p>
      <w:pPr>
        <w:keepNext w:val="0"/>
        <w:keepLines w:val="0"/>
        <w:pageBreakBefore w:val="0"/>
        <w:wordWrap/>
        <w:overflowPunct/>
        <w:topLinePunct w:val="0"/>
        <w:autoSpaceDN/>
        <w:bidi w:val="0"/>
        <w:adjustRightInd/>
        <w:snapToGrid w:val="0"/>
        <w:spacing w:line="560" w:lineRule="exact"/>
        <w:ind w:firstLine="640" w:firstLineChars="200"/>
        <w:textAlignment w:val="auto"/>
        <w:rPr>
          <w:sz w:val="32"/>
          <w:szCs w:val="32"/>
        </w:rPr>
      </w:pPr>
      <w:r>
        <w:rPr>
          <w:rFonts w:hint="eastAsia"/>
          <w:sz w:val="32"/>
          <w:szCs w:val="32"/>
        </w:rPr>
        <w:t>“目标管理”是一种先进的管理方法。一切实践都是为了达到确定的目标，预先确定目标来引领和控制实践过程，就是“目标管理”的实质。老年教育界觉得“啃不动”的障碍，用老年教育的目标的达成来推动，说不定会灵验地摧毁障碍。《规划》规定的</w:t>
      </w:r>
      <w:r>
        <w:rPr>
          <w:sz w:val="32"/>
          <w:szCs w:val="32"/>
        </w:rPr>
        <w:t>2020</w:t>
      </w:r>
      <w:r>
        <w:rPr>
          <w:rFonts w:hint="eastAsia"/>
          <w:sz w:val="32"/>
          <w:szCs w:val="32"/>
        </w:rPr>
        <w:t>年目标有：“以各种形式经常性参与教育活动的老年人口占老年人口总数的</w:t>
      </w:r>
      <w:r>
        <w:rPr>
          <w:sz w:val="32"/>
          <w:szCs w:val="32"/>
        </w:rPr>
        <w:t>20%</w:t>
      </w:r>
      <w:r>
        <w:rPr>
          <w:rFonts w:hint="eastAsia"/>
          <w:sz w:val="32"/>
          <w:szCs w:val="32"/>
        </w:rPr>
        <w:t>”；“全国县级以上城市原则上至少应有一所老年大学，</w:t>
      </w:r>
      <w:r>
        <w:rPr>
          <w:sz w:val="32"/>
          <w:szCs w:val="32"/>
        </w:rPr>
        <w:t>50%</w:t>
      </w:r>
      <w:r>
        <w:rPr>
          <w:rFonts w:hint="eastAsia"/>
          <w:sz w:val="32"/>
          <w:szCs w:val="32"/>
        </w:rPr>
        <w:t>的乡镇（街道）建有老年学校，</w:t>
      </w:r>
      <w:r>
        <w:rPr>
          <w:sz w:val="32"/>
          <w:szCs w:val="32"/>
        </w:rPr>
        <w:t>30%</w:t>
      </w:r>
      <w:r>
        <w:rPr>
          <w:rFonts w:hint="eastAsia"/>
          <w:sz w:val="32"/>
          <w:szCs w:val="32"/>
        </w:rPr>
        <w:t>的行政村（居委会）建有老年教育点”；“力争全国</w:t>
      </w:r>
      <w:r>
        <w:rPr>
          <w:sz w:val="32"/>
          <w:szCs w:val="32"/>
        </w:rPr>
        <w:t>50%</w:t>
      </w:r>
      <w:r>
        <w:rPr>
          <w:rFonts w:hint="eastAsia"/>
          <w:sz w:val="32"/>
          <w:szCs w:val="32"/>
        </w:rPr>
        <w:t>的县（市、区）可通过远程教育开展老年教育工作”；“力争每个老年大学培育</w:t>
      </w:r>
      <w:r>
        <w:rPr>
          <w:sz w:val="32"/>
          <w:szCs w:val="32"/>
        </w:rPr>
        <w:t>1</w:t>
      </w:r>
      <w:r>
        <w:rPr>
          <w:rFonts w:hint="eastAsia"/>
          <w:sz w:val="32"/>
          <w:szCs w:val="32"/>
        </w:rPr>
        <w:t>—</w:t>
      </w:r>
      <w:r>
        <w:rPr>
          <w:sz w:val="32"/>
          <w:szCs w:val="32"/>
        </w:rPr>
        <w:t>2</w:t>
      </w:r>
      <w:r>
        <w:rPr>
          <w:rFonts w:hint="eastAsia"/>
          <w:sz w:val="32"/>
          <w:szCs w:val="32"/>
        </w:rPr>
        <w:t>支老年志愿者队伍，老年学校普遍建有志愿者组织”；等。建议在</w:t>
      </w:r>
      <w:r>
        <w:rPr>
          <w:sz w:val="32"/>
          <w:szCs w:val="32"/>
        </w:rPr>
        <w:t>2018</w:t>
      </w:r>
      <w:r>
        <w:rPr>
          <w:rFonts w:hint="eastAsia"/>
          <w:sz w:val="32"/>
          <w:szCs w:val="32"/>
        </w:rPr>
        <w:t>年，由教育部等五部门牵头，中国老年大学协会参与，开展一次</w:t>
      </w:r>
      <w:r>
        <w:rPr>
          <w:sz w:val="32"/>
          <w:szCs w:val="32"/>
        </w:rPr>
        <w:t>31</w:t>
      </w:r>
      <w:r>
        <w:rPr>
          <w:rFonts w:hint="eastAsia"/>
          <w:sz w:val="32"/>
          <w:szCs w:val="32"/>
        </w:rPr>
        <w:t>个省区市《老年教育发展规划》规定的目标的达成情况的调查统计，以其结论在全国公布。这会警醒许多省区市的党委政府的。</w:t>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25</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56DFC"/>
    <w:multiLevelType w:val="singleLevel"/>
    <w:tmpl w:val="89556DFC"/>
    <w:lvl w:ilvl="0" w:tentative="0">
      <w:start w:val="1"/>
      <w:numFmt w:val="decimal"/>
      <w:lvlText w:val="%1."/>
      <w:lvlJc w:val="left"/>
      <w:pPr>
        <w:tabs>
          <w:tab w:val="left" w:pos="312"/>
        </w:tabs>
      </w:pPr>
    </w:lvl>
  </w:abstractNum>
  <w:abstractNum w:abstractNumId="1">
    <w:nsid w:val="9AAEB8DD"/>
    <w:multiLevelType w:val="singleLevel"/>
    <w:tmpl w:val="9AAEB8DD"/>
    <w:lvl w:ilvl="0" w:tentative="0">
      <w:start w:val="1"/>
      <w:numFmt w:val="chineseCounting"/>
      <w:suff w:val="nothing"/>
      <w:lvlText w:val="（%1）"/>
      <w:lvlJc w:val="left"/>
      <w:rPr>
        <w:rFonts w:hint="eastAsia"/>
      </w:rPr>
    </w:lvl>
  </w:abstractNum>
  <w:abstractNum w:abstractNumId="2">
    <w:nsid w:val="DCE91E90"/>
    <w:multiLevelType w:val="singleLevel"/>
    <w:tmpl w:val="DCE91E90"/>
    <w:lvl w:ilvl="0" w:tentative="0">
      <w:start w:val="1"/>
      <w:numFmt w:val="chineseCounting"/>
      <w:suff w:val="nothing"/>
      <w:lvlText w:val="%1、"/>
      <w:lvlJc w:val="left"/>
      <w:rPr>
        <w:rFonts w:hint="eastAsia"/>
      </w:rPr>
    </w:lvl>
  </w:abstractNum>
  <w:abstractNum w:abstractNumId="3">
    <w:nsid w:val="E6E8B473"/>
    <w:multiLevelType w:val="singleLevel"/>
    <w:tmpl w:val="E6E8B473"/>
    <w:lvl w:ilvl="0" w:tentative="0">
      <w:start w:val="1"/>
      <w:numFmt w:val="decimal"/>
      <w:lvlText w:val="%1."/>
      <w:lvlJc w:val="left"/>
      <w:pPr>
        <w:tabs>
          <w:tab w:val="left" w:pos="312"/>
        </w:tabs>
      </w:pPr>
    </w:lvl>
  </w:abstractNum>
  <w:abstractNum w:abstractNumId="4">
    <w:nsid w:val="F74E81B3"/>
    <w:multiLevelType w:val="singleLevel"/>
    <w:tmpl w:val="F74E81B3"/>
    <w:lvl w:ilvl="0" w:tentative="0">
      <w:start w:val="3"/>
      <w:numFmt w:val="decimal"/>
      <w:lvlText w:val="(%1)"/>
      <w:lvlJc w:val="left"/>
      <w:pPr>
        <w:tabs>
          <w:tab w:val="left" w:pos="312"/>
        </w:tabs>
      </w:pPr>
    </w:lvl>
  </w:abstractNum>
  <w:abstractNum w:abstractNumId="5">
    <w:nsid w:val="F9C65D93"/>
    <w:multiLevelType w:val="singleLevel"/>
    <w:tmpl w:val="F9C65D93"/>
    <w:lvl w:ilvl="0" w:tentative="0">
      <w:start w:val="2"/>
      <w:numFmt w:val="decimal"/>
      <w:suff w:val="nothing"/>
      <w:lvlText w:val="（%1）"/>
      <w:lvlJc w:val="left"/>
    </w:lvl>
  </w:abstractNum>
  <w:abstractNum w:abstractNumId="6">
    <w:nsid w:val="009D61AE"/>
    <w:multiLevelType w:val="singleLevel"/>
    <w:tmpl w:val="009D61AE"/>
    <w:lvl w:ilvl="0" w:tentative="0">
      <w:start w:val="3"/>
      <w:numFmt w:val="chineseCounting"/>
      <w:suff w:val="nothing"/>
      <w:lvlText w:val="（%1）"/>
      <w:lvlJc w:val="left"/>
      <w:rPr>
        <w:rFonts w:hint="eastAsia"/>
      </w:rPr>
    </w:lvl>
  </w:abstractNum>
  <w:abstractNum w:abstractNumId="7">
    <w:nsid w:val="57385F23"/>
    <w:multiLevelType w:val="singleLevel"/>
    <w:tmpl w:val="57385F23"/>
    <w:lvl w:ilvl="0" w:tentative="0">
      <w:start w:val="2"/>
      <w:numFmt w:val="decimal"/>
      <w:suff w:val="nothing"/>
      <w:lvlText w:val="（%1）"/>
      <w:lvlJc w:val="left"/>
    </w:lvl>
  </w:abstractNum>
  <w:abstractNum w:abstractNumId="8">
    <w:nsid w:val="63066EA9"/>
    <w:multiLevelType w:val="singleLevel"/>
    <w:tmpl w:val="63066EA9"/>
    <w:lvl w:ilvl="0" w:tentative="0">
      <w:start w:val="3"/>
      <w:numFmt w:val="chineseCounting"/>
      <w:lvlText w:val="(%1)"/>
      <w:lvlJc w:val="left"/>
      <w:pPr>
        <w:tabs>
          <w:tab w:val="left" w:pos="312"/>
        </w:tabs>
      </w:pPr>
      <w:rPr>
        <w:rFonts w:hint="eastAsia"/>
      </w:rPr>
    </w:lvl>
  </w:abstractNum>
  <w:num w:numId="1">
    <w:abstractNumId w:val="2"/>
  </w:num>
  <w:num w:numId="2">
    <w:abstractNumId w:val="7"/>
  </w:num>
  <w:num w:numId="3">
    <w:abstractNumId w:val="5"/>
  </w:num>
  <w:num w:numId="4">
    <w:abstractNumId w:val="6"/>
  </w:num>
  <w:num w:numId="5">
    <w:abstractNumId w:val="8"/>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A6DB6"/>
    <w:rsid w:val="302E22CB"/>
    <w:rsid w:val="53CB198D"/>
    <w:rsid w:val="57A31E0F"/>
    <w:rsid w:val="58AA6401"/>
    <w:rsid w:val="6D535020"/>
    <w:rsid w:val="783F61A6"/>
    <w:rsid w:val="791A6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列出段落1"/>
    <w:basedOn w:val="1"/>
    <w:qFormat/>
    <w:uiPriority w:val="0"/>
    <w:pPr>
      <w:ind w:firstLine="200" w:firstLineChars="200"/>
    </w:pPr>
    <w:rPr>
      <w:rFonts w:ascii="Calibri" w:hAnsi="Calibri" w:cs="Arial"/>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647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2018-05-28T01:16:00Z</dcterms:created>
  <dc:creator>＇Lee</dc:creator>
  <cp:lastModifiedBy>＇Lee</cp:lastModifiedBy>
  <dcterms:modified xsi:type="dcterms:W3CDTF">2018-05-28T03:43:02Z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