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141E">
      <w:pPr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老年大学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标准化建设自评表</w:t>
      </w:r>
    </w:p>
    <w:p w14:paraId="6F1817C4">
      <w:pPr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</w:p>
    <w:tbl>
      <w:tblPr>
        <w:tblStyle w:val="8"/>
        <w:tblW w:w="633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80"/>
        <w:gridCol w:w="7105"/>
        <w:gridCol w:w="915"/>
        <w:gridCol w:w="922"/>
      </w:tblGrid>
      <w:tr w14:paraId="03C7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一级指标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二级指标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8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标准分值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自评分值</w:t>
            </w:r>
          </w:p>
        </w:tc>
      </w:tr>
      <w:tr w14:paraId="09F3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BB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一、</w:t>
            </w:r>
          </w:p>
          <w:p w14:paraId="1C50059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行</w:t>
            </w:r>
          </w:p>
          <w:p w14:paraId="514B29D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政</w:t>
            </w:r>
          </w:p>
          <w:p w14:paraId="667C670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管</w:t>
            </w:r>
          </w:p>
          <w:p w14:paraId="5E2A64C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理</w:t>
            </w:r>
          </w:p>
          <w:p w14:paraId="262B95A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（13）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5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</w:t>
            </w:r>
          </w:p>
          <w:p w14:paraId="23AB4D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0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1.明确有领导分管老年大学工作，每年听取工作汇报一次，切实帮助解决办学中实际困难和问题。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90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F51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09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2.具备较高政治素质和管理能力，熟悉相关法律法规及老年教育教学规律，富有创新精神；分工明确，各司其职；议事决策机制完备，校长办公会（校党组织会议）决定重大事项每月至少一次。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006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913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75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2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3.党政、校办、教务、学员、宣传、科研、后勤等职能处室设置合理，职权清晰、职责明确。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4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7A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7A0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C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4.合理设置院系，执行校系二级管理机制。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7A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E6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制度</w:t>
            </w:r>
          </w:p>
          <w:p w14:paraId="55FF66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7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5.有办学《章程》。办学理念、办学原则、办学宗旨明确。有校风、校训。有校徽、校歌。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7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3E5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2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0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6.规章制度齐全，兼具系统性、完整性与可操作性。制度的制定、修改、废除有明确的规定和流程，内部质量诊断与改进机制完善。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 w14:paraId="5A2E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0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B4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团队</w:t>
            </w:r>
          </w:p>
          <w:p w14:paraId="0E69B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专兼职管理队伍不少于20人，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包括行政、教务、教学、系主任、班主任等管理人员。其中在编专职工作人员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及以上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C06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F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8.管理人员职责明确、考核规范、奖惩公开公正。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089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9.教育培训制度健全。定期组织工作人员集中业务学习培训，其中20%参加省培。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2C0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C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10.办公秩序井然有序，办公系统智能化。有档案室和规范的档案管理系统及制度，涉密文件专人专柜存储。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72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3C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后勤</w:t>
            </w:r>
          </w:p>
          <w:p w14:paraId="09A5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保障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11.财务应当具有国家会计类专业技术职称证书。经费审批、使用、核算、决算和报销等流程规范，账目清晰，资产管理台账清晰规范，购买、使用、报废等环节简捷规范。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7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6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800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3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9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12.校园安保、消防设施设备齐全，突发情况有经过演练检验的预案，措施到位、责任到人，安全警示和宣传标语醒目。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CBD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9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13.设施设备日常检修、定期维护。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D91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B547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二、</w:t>
            </w:r>
          </w:p>
          <w:p w14:paraId="4600B561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党</w:t>
            </w:r>
          </w:p>
          <w:p w14:paraId="36F52F8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建</w:t>
            </w:r>
          </w:p>
          <w:p w14:paraId="11D18E9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与</w:t>
            </w:r>
          </w:p>
          <w:p w14:paraId="135AC29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文</w:t>
            </w:r>
          </w:p>
          <w:p w14:paraId="5F95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F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组织</w:t>
            </w:r>
          </w:p>
          <w:p w14:paraId="7FA6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9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14.经上级党组织批准，建有临时党组织，班子配置齐全。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4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19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15.“三会一课”有序开展。组建有党员为主导的志愿者队伍。每年开展活动3次以上（含党员活动2次）。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0B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A5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思政</w:t>
            </w:r>
          </w:p>
          <w:p w14:paraId="7CF2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16.设立思想政治教育课程，列入课表和教学大纲。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E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FE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9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0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17.每年开展习近平新时代中国特色社会主义思想、党史国史、革命传统教育、优秀传统文化、时事政策等学习活动4次及以上。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D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3B3C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F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5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18.近五年内，培育2个以上省级或市级、校级文化品牌。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5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D0D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4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A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19.每年参加全国、全省、本区域文化交流活动3次以上，学校组织开展的文化交流展示活动3次以上，并获奖。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52F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AA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三、</w:t>
            </w:r>
          </w:p>
          <w:p w14:paraId="06D64BA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教</w:t>
            </w:r>
          </w:p>
          <w:p w14:paraId="73B0D0E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</w:t>
            </w:r>
          </w:p>
          <w:p w14:paraId="1307366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管</w:t>
            </w:r>
          </w:p>
          <w:p w14:paraId="22CD1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 w14:paraId="2FEA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（24）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教务</w:t>
            </w:r>
          </w:p>
          <w:p w14:paraId="3750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D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20.设有教务部门，配备专职管理人员不少于4人。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2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4D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8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E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21.制定规范的教学、教师、课堂、学员、社团等管理制度。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9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6C0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E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9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22.通过构建网上管理平台，实现教务管理全面信息化。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9E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8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课程</w:t>
            </w:r>
          </w:p>
          <w:p w14:paraId="44DE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E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23.结合学员学习、生活需求，每年至少开展16次通识（适老）课，并纳入整个课程教学体系。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97A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A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24.开设具有吸引力、影响力的高质量精品课程。近三年，至少开设6门精品课程。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08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25.基于校园文化和地域特点，近三年培育并开设不少于5门特色课程。开设智能技术教育课程。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B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9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86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F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8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26.充分发挥安徽老年远程教育网主渠道作用，积极开展远程教育或线上教学。近三年至少开设10门网络课程。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5E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4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27.积极开展第二、第三课堂活动或“游学养”等多种形式的教学实践，每年至少开展6次及以上实践教学活动。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25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4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教材</w:t>
            </w:r>
          </w:p>
          <w:p w14:paraId="6A3CE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D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28.近五年，组织或参与教材研发出版或印刷不少于4本（套）。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5BA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A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29.通识类、专业类课程使用统编教材、专用教材或自编教材。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4E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教学质量评价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7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30.知识型课程实施“基础、提高、研修”层次性教学法。有分层教学课程2至4门。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B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BF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7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4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5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31.每年开展说课、公开课、示范课等教研活动不少于3次。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0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19D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5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0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32.制定教学质量评估标准，每年开展评估不少于1次；30%的课程开展学员评教。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98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9A4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四、</w:t>
            </w:r>
          </w:p>
          <w:p w14:paraId="0FA400EF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  <w:p w14:paraId="356C846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资</w:t>
            </w:r>
          </w:p>
          <w:p w14:paraId="6132177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2D46C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5400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1B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师资</w:t>
            </w:r>
          </w:p>
          <w:p w14:paraId="4E916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33.师生比1:30--1:130。任教5年以上的教师占比40%以上。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FF4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8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1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34.大专以上文化程度、具有中级职称或相关部门认定的专业资质占教师数80%以上。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482B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3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65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0C7A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F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35.完善教师选聘、师德建设、专业水平、教学能力、教研成果、学员认可度等评定制度。每年评选省级优秀教师2名。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BF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9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36.建立师德评价标准，违反师德实行“一票否决”制。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E66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A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B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37.考核不达标者退出，年满75周岁建议退出。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4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0E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7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80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师资</w:t>
            </w:r>
          </w:p>
          <w:p w14:paraId="3A9B9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培养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38.有岗前培训计划，每学年开展教师岗前培训3次。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4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BE8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A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6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6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39.有业务培训计划，每年有不少于50%的教师参加相关培训。政治教育列入培训内容。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9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CE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B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F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40.近三年在全国、省级、市级教学成果展示和教学能力大赛中获等级奖。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AC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5837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五、</w:t>
            </w:r>
          </w:p>
          <w:p w14:paraId="4F85735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1452AA4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员</w:t>
            </w:r>
          </w:p>
          <w:p w14:paraId="2340D8E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116B5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1BFE9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37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招生</w:t>
            </w:r>
          </w:p>
          <w:p w14:paraId="05A03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41.有明确的招生规章，录取工作公开公平公正，广为学员接受，执行良好。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3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85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D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3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42.学员数5000人次（含5000人次）以上或不少于常住老年人口总数30%。课程开设不少于30门、60个班级。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A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C68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9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43.学籍管理基本实现系统化、信息化、网络化。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F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911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1E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日常</w:t>
            </w:r>
          </w:p>
          <w:p w14:paraId="5ED7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44.逐步建立教室管理、学员守则、班长职责、线上管理等规章制度。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23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3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社团</w:t>
            </w:r>
          </w:p>
          <w:p w14:paraId="228F1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2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45.经学校批准、能够满足学员需求的社团组织不少于10个。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7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51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46.组织架构、团员权利义务规定、组织活动等有章可循。每年至少总结一次。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4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1E2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3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D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3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47.围绕学为结合、服务社会，定期组织社团活动，每年至少开展1至3次以上。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879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F79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六、</w:t>
            </w:r>
          </w:p>
          <w:p w14:paraId="38F607E2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办</w:t>
            </w:r>
          </w:p>
          <w:p w14:paraId="301085CC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681285D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条</w:t>
            </w:r>
          </w:p>
          <w:p w14:paraId="5D3BE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件</w:t>
            </w:r>
          </w:p>
          <w:p w14:paraId="3DA1B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7723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222C7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4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建筑</w:t>
            </w:r>
          </w:p>
          <w:p w14:paraId="75B5A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48.建筑面积5000平方米以上（含5000平方米），有相应的室外活动场所。教室净层高≥3米；室内外地面高差≤0.6米；底层室内地面高于室外地面0.3米或以上。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04F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8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B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49.总层高超过3层应安装低速感应电梯；走廊宽度≥2米，不设置门槛；楼梯踏步踢面高度≤130毫米，踏步踢面宽度≥320毫米，踏面前沿安装异色防滑警示条，楼梯一侧或双侧安装扶手；地面采用耐磨、防滑、平整的建筑材料，建筑出入口和室内通道应为无障碍通道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EEB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D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50.校内各类导向、警示等标识完整、清晰、简明，方便学员辨认；主要出入口和楼道设有专门橱窗或宣传栏。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3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7A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4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5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51.出入口应采用向外开启的平开门或电动感应平移门，不选用旋转门；窗台高度≥0.9米（外窗台安装防人身坠落设施）；室内公共通道的墙（柱）面阳角应采用切角或圆弧处理，或安装成品护角；通道内不应设置裸放的散热器，以及种植带有尖刺和硬枝条的盆栽；易于人体接触的热水明管应有安全防护措施。走廊、楼梯、卫生室、卫生间符合适老化要求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A6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4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52.校园网络全覆盖，100M带宽到桌面。具有课程摄录、点播功能，以满足老年人网上学习的需求。课程设置介绍、学员注册、教学管理实现网络化。校园周界须有报警及视频监控等系统。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B47A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A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A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建设</w:t>
            </w:r>
          </w:p>
          <w:p w14:paraId="6BED3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6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53.有独立的固定办学场所，选址合理，建设布局均衡，教学功能完善。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C28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54.学校附近有多条公交线路，出行便利；3公里半径内有运动、医疗等基础设施。室外活动场地平整防滑、排水畅通。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B6D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C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0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E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55.校舍远离各种污染源，通风与采光条件良好，采取有效的隔音措施。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4089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B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设备</w:t>
            </w:r>
          </w:p>
          <w:p w14:paraId="56B2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56.有适应现代教学和办公需要的设备，有录播教室。多媒体教室≥3间。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6A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1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57.校内广播系统、校园文化长廊基础建设较完备，相关器具设备较齐全。有专人负责宣传。有校史陈列管、学员作品展示厅、有图书阅览室，有橱窗宣传栏。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9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4C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9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B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58.教学用具定期消毒，桌椅符合老年人体工程学特点，稳固坚实。饮水设备符合老年学员生理特点。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259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D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应急</w:t>
            </w:r>
          </w:p>
          <w:p w14:paraId="5D9C3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59.教学场所内应装有烟雾报警装置和自动喷淋灭火系统，符合消防相关规定。总平面内的道路实行人车分流，除满足消防、疏散、运输等要求外，还应保证救护车辆通畅到达所需停靠的建筑物出入口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6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B44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B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60.配备温度检测仪器、消杀设备，制定相关卫生防疫制度和措施，定期有专人对重点区域开展卫生消毒工作。制定有公共卫生安全预案。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5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D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AC4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1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61.电梯、卫生间装等独立空间装有紧急呼叫设施，并有专人负责管理。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0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FFA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B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经费</w:t>
            </w:r>
          </w:p>
          <w:p w14:paraId="118A5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保障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62.办学经费列入政府财政预算，并随当地经济社会和老年教育事业发展逐年增加。校舍维修、设备添置、重大活动实行专项拨款。有学费收入。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27D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E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0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63.结合在校学员数，生均拨款不低于300元/年。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0C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B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64.学费收支两条线，实行严格管理；学术科研经费列入预算，达到相应标准要求；经费专款专用；常态化对经费管理使用情况开展专项检查。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8D8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七、</w:t>
            </w:r>
          </w:p>
          <w:p w14:paraId="3C1AD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学术科研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0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35DC87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5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65.每年在专业期刊发表论文1至2篇，全国性学术会议报告1至2次。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382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C1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52A825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交流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9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66.每年参加省内、国内会议2次以上（含2次）。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ED4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3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43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科研</w:t>
            </w:r>
          </w:p>
          <w:p w14:paraId="30798F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9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67.每年获省、市级科研奖励1次，校级科研奖励1次。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BE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9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附加项：</w:t>
            </w:r>
          </w:p>
          <w:p w14:paraId="2A49A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EC21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办学成效</w:t>
            </w:r>
          </w:p>
          <w:p w14:paraId="48C5F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3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1.针对学校管理、教学效果等方面的问卷调查，学员满意度达90%以上（含90%）。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0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ED1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2.每年被中央、省、市主流媒体报道宣传3次以上（含3次）。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392F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C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0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3.积极鼓励学员参加各类展赛，获得市级以上（含市级）荣誉称号。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D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C43B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4.学校被同级以上部门、单位评为先进单位。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bookmarkEnd w:id="0"/>
      <w:tr w14:paraId="0197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D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026A2E73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C6425A5-6D64-4CA8-97B1-C4E72A58175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9BE6F2-588D-44E6-BAAD-D2A5A816B43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C6CC0BC-50C7-41EB-B235-67C9F392BE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67D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21BDE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21BDE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A516EF0"/>
    <w:rsid w:val="117A3DCE"/>
    <w:rsid w:val="13D42DD5"/>
    <w:rsid w:val="14515F8B"/>
    <w:rsid w:val="15892FCD"/>
    <w:rsid w:val="1B415EF7"/>
    <w:rsid w:val="1F3B4592"/>
    <w:rsid w:val="1F644D0B"/>
    <w:rsid w:val="24E11008"/>
    <w:rsid w:val="25751C4C"/>
    <w:rsid w:val="2CC35910"/>
    <w:rsid w:val="33D413C4"/>
    <w:rsid w:val="34E91C3E"/>
    <w:rsid w:val="36E35929"/>
    <w:rsid w:val="42647D0E"/>
    <w:rsid w:val="498460AB"/>
    <w:rsid w:val="49BD0309"/>
    <w:rsid w:val="4A516EF0"/>
    <w:rsid w:val="4B937833"/>
    <w:rsid w:val="50B66D32"/>
    <w:rsid w:val="545C278E"/>
    <w:rsid w:val="566A1DDE"/>
    <w:rsid w:val="599F5EE4"/>
    <w:rsid w:val="646A05C7"/>
    <w:rsid w:val="66264EEA"/>
    <w:rsid w:val="69FD6B84"/>
    <w:rsid w:val="6F1B7EB6"/>
    <w:rsid w:val="70B55C68"/>
    <w:rsid w:val="728426F8"/>
    <w:rsid w:val="753E213F"/>
    <w:rsid w:val="766B0349"/>
    <w:rsid w:val="78C61239"/>
    <w:rsid w:val="7E095EFA"/>
    <w:rsid w:val="7E6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7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3245</Words>
  <Characters>3460</Characters>
  <Lines>0</Lines>
  <Paragraphs>0</Paragraphs>
  <TotalTime>11</TotalTime>
  <ScaleCrop>false</ScaleCrop>
  <LinksUpToDate>false</LinksUpToDate>
  <CharactersWithSpaces>3462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2024-05-03T10:25:00Z</dcterms:created>
  <dc:creator>钱自海</dc:creator>
  <cp:lastModifiedBy>＇Lee</cp:lastModifiedBy>
  <dcterms:modified xsi:type="dcterms:W3CDTF">2025-08-05T01:34:38Z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D4C86A12D0FD406EA3E81F62C8DCB462_13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