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8141E">
      <w:pPr>
        <w:snapToGrid w:val="0"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乡镇（街道）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  <w:t>老年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学校标准化建设自评表</w:t>
      </w:r>
    </w:p>
    <w:p w14:paraId="6F1817C4">
      <w:pPr>
        <w:snapToGrid w:val="0"/>
        <w:spacing w:line="560" w:lineRule="exact"/>
        <w:jc w:val="both"/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</w:pPr>
    </w:p>
    <w:tbl>
      <w:tblPr>
        <w:tblStyle w:val="8"/>
        <w:tblW w:w="633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919"/>
        <w:gridCol w:w="7070"/>
        <w:gridCol w:w="911"/>
        <w:gridCol w:w="922"/>
      </w:tblGrid>
      <w:tr w14:paraId="03C72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8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一级指标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8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二级指标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8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基本要求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D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标准分值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A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自评分值</w:t>
            </w:r>
          </w:p>
        </w:tc>
      </w:tr>
      <w:tr w14:paraId="09F3A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ABBD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bookmarkStart w:id="0" w:name="_GoBack" w:colFirst="2" w:colLast="2"/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一、</w:t>
            </w:r>
          </w:p>
          <w:p w14:paraId="1C50059D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行</w:t>
            </w:r>
          </w:p>
          <w:p w14:paraId="514B29DA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政</w:t>
            </w:r>
          </w:p>
          <w:p w14:paraId="667C6708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管</w:t>
            </w:r>
          </w:p>
          <w:p w14:paraId="5E2A64C0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理</w:t>
            </w:r>
          </w:p>
          <w:p w14:paraId="262B95A0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（13）</w:t>
            </w:r>
          </w:p>
        </w:tc>
        <w:tc>
          <w:tcPr>
            <w:tcW w:w="42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E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组织</w:t>
            </w:r>
          </w:p>
          <w:p w14:paraId="23AB4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机构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09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1.明确有领导分管老年学校工作，党政主要负责同志每年听取工作汇报一次，解决办学实际困难和问题。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1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2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0906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BF51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0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B5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2.具备较高政治素质和管理能力，了解相关法律法规及老年教育教学规律，民主实干，业绩突出。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A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7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006F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9134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7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26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3.设有教务、教学、学员等管理部门，人员分工及职责明确。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3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4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57AD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7A04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2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F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74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4.实行按班管理机制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7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0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7AA7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1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E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制度</w:t>
            </w:r>
          </w:p>
          <w:p w14:paraId="55FF6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建设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76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5.有办学《章程》。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7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D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3E5D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2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0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47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6.有办公、教学、学员等管理制度。</w:t>
            </w:r>
          </w:p>
          <w:p w14:paraId="70E40A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C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E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</w:p>
        </w:tc>
      </w:tr>
      <w:tr w14:paraId="5A2E7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0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B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团队</w:t>
            </w:r>
          </w:p>
          <w:p w14:paraId="0E69B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建设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46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7.设校长、常务副校长各1人，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兼职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工作人员1至2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2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D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6C06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F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B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92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8.管理人员职责明确、考核规范、奖惩公开公正。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3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0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0895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0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B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25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9.定期组织工作人员集中业务学习培训。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F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6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2C07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6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4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C3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10.办公系统智能化，有完整、规范的档案管理系统及制度。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4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3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C727F84">
        <w:trPr>
          <w:trHeight w:val="52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D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3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后勤</w:t>
            </w:r>
          </w:p>
          <w:p w14:paraId="09A59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保障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02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11.财务人员具备专业知识、业务熟练；经费审批、使用、报销等程序规范。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7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6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800F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3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9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98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12.校园安保、消防设施设备齐全，突发情况有经过演练检验的预案，安全警示和宣传标语醒目。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7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E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7CBD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E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E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93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13.设施设备日常检修、定期维护。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B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F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D910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B54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二、</w:t>
            </w:r>
          </w:p>
          <w:p w14:paraId="4600B56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党</w:t>
            </w:r>
          </w:p>
          <w:p w14:paraId="36F52F8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建</w:t>
            </w:r>
          </w:p>
          <w:p w14:paraId="11D18E9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与</w:t>
            </w:r>
          </w:p>
          <w:p w14:paraId="135AC29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文</w:t>
            </w:r>
          </w:p>
          <w:p w14:paraId="5F950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2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B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组织</w:t>
            </w:r>
          </w:p>
          <w:p w14:paraId="7FA63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建设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9B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14.按有关规定建立健全党组织。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4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9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419F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2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F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95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15.“三会一课”有序开展。每年组织活动1次以上。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9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A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60B8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A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思政</w:t>
            </w:r>
          </w:p>
          <w:p w14:paraId="7CF2F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CF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16.相关课程列入课表。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8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E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BFE1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A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9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0A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17.每年开展习近平新时代中国特色社会主义思想、党史国史、革命传统教育、优秀传统文化、时事政策等学习活动1次及以上。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D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C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43B3C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F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2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52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18.培育有地方特色鲜明的文化品牌。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3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5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8D0D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8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4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A9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19.参加本区域文化交流活动1次以上，学校组织开展的文化交流展示活动1次以上，并获奖。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F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C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F52FEBF">
        <w:trPr>
          <w:trHeight w:val="485" w:hRule="atLeast"/>
          <w:jc w:val="center"/>
        </w:trPr>
        <w:tc>
          <w:tcPr>
            <w:tcW w:w="45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AA1D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三、</w:t>
            </w:r>
          </w:p>
          <w:p w14:paraId="06D64BAB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教</w:t>
            </w:r>
          </w:p>
          <w:p w14:paraId="73B0D0ED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学</w:t>
            </w:r>
          </w:p>
          <w:p w14:paraId="1307366B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管</w:t>
            </w:r>
          </w:p>
          <w:p w14:paraId="22CD1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理</w:t>
            </w:r>
          </w:p>
          <w:p w14:paraId="2FEA7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（24）</w:t>
            </w:r>
          </w:p>
        </w:tc>
        <w:tc>
          <w:tcPr>
            <w:tcW w:w="42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1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教务</w:t>
            </w:r>
          </w:p>
          <w:p w14:paraId="3750A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8D2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20.设有教务部门，配备兼职管理人员1人。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9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2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64D6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E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8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E7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21.有教学、教师、课堂、学员、社团等管理制度。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0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9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6C0D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E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4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91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22.实现电子化办公。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D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8F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A9E3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8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A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课程</w:t>
            </w:r>
          </w:p>
          <w:p w14:paraId="44DE5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建设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E8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23.每年开展4次通识（适老）课，并纳入课程教学体系。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E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8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97AD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E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9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AF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24.根据自身实际，培育精品课程。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5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6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6084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6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4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F8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25.整合地方文化资源，打造特色课程。开设智能技术教育课程。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B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9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C86F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F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7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88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26.充分发挥安徽老年远程教育网主渠道作用，积极开展远程教育。远程教育课程占总课程1/3左右。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B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4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35EF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1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7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42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27.结合实际，每学年至少开展1至2次实践教学活动。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F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1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B25F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4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3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教材</w:t>
            </w:r>
          </w:p>
          <w:p w14:paraId="6A3CE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建设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D4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28.近五年，自编讲义不少于1本（套）。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B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D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5BA5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4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A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59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29.通识类、专业类课程使用统编教材、专用教材或自编教材（讲义）。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2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3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24E6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F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B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教学质量评价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7A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30.结合实际情况，实行层次性教学法。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C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B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5BF5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7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4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57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31.每学年开展公开课教学活动不少于1次。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0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9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19D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5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5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A2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32.对部分课程适时开展教学评估，开展学员评教。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E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B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7982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5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9A4A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四、</w:t>
            </w:r>
          </w:p>
          <w:p w14:paraId="0FA400EF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师</w:t>
            </w:r>
          </w:p>
          <w:p w14:paraId="356C8460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资</w:t>
            </w:r>
          </w:p>
          <w:p w14:paraId="6132177E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管</w:t>
            </w:r>
          </w:p>
          <w:p w14:paraId="2D46C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理</w:t>
            </w:r>
          </w:p>
          <w:p w14:paraId="5400C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42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1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师资</w:t>
            </w:r>
          </w:p>
          <w:p w14:paraId="4E916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配置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73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33.具有相对稳定的教师团队。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0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3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CFF4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5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8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17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34.大专以上文化程度占教师数70%以上或具有相关部门认定的专业资质占教师数50%以上。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A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3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482B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3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6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师资</w:t>
            </w:r>
          </w:p>
          <w:p w14:paraId="0C7A4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建设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FD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35.建立健全教师聘任、考核等制度。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C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5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CBFB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7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4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793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36.建立师德评价标准，违反师德实行“一票否决”制。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8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0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E667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4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A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B6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37.考核不达标者退出，年满70周岁建议退出。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A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4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C0E0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8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8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师资</w:t>
            </w:r>
          </w:p>
          <w:p w14:paraId="3A9B9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培养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47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38.有岗前培训计划，每学年开展教师岗前培训1次。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4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C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4CE2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0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B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FC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39.有业务培训计划，每年有不少于30%的教师参加相关培训。政治教育列入培训内容。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9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B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527D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C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9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FE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40.近三年在本区域内教学成果展示和教学能力大赛中取得优异成绩。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2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6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AAC4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5837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五、</w:t>
            </w:r>
          </w:p>
          <w:p w14:paraId="4F85735E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学</w:t>
            </w:r>
          </w:p>
          <w:p w14:paraId="1452AA48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员</w:t>
            </w:r>
          </w:p>
          <w:p w14:paraId="2340D8E4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管</w:t>
            </w:r>
          </w:p>
          <w:p w14:paraId="116B5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理</w:t>
            </w:r>
          </w:p>
          <w:p w14:paraId="1BFE9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425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3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招生</w:t>
            </w:r>
          </w:p>
          <w:p w14:paraId="05A03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327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F9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41.有招生简章，录取工作广为学员接受，执行良好。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1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3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7855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D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F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30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42.学员数达到500人次（含分校和教学点）或不少于常住老年人口总数30%。。课程开设不少于5门、10个班级。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B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A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C686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6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9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CB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43.学籍管理初步实现系统化、信息化、网络化。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8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F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E911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4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1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日常</w:t>
            </w:r>
          </w:p>
          <w:p w14:paraId="5ED73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服务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3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44.有相关管理规章制度。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A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4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6238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C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7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社团</w:t>
            </w:r>
          </w:p>
          <w:p w14:paraId="228F1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327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2E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45.经学校批准，能够满足学员需求的社团组织若干。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0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7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0513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0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0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92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46.有相关规章制度，及时总结。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7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4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1E26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3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D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37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47.适时组织学员开展社团活动，鼓励学员积极参与。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3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8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8790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5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5F79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六、</w:t>
            </w:r>
          </w:p>
          <w:p w14:paraId="38F607E2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办</w:t>
            </w:r>
          </w:p>
          <w:p w14:paraId="301085CC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学</w:t>
            </w:r>
          </w:p>
          <w:p w14:paraId="681285D5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条</w:t>
            </w:r>
          </w:p>
          <w:p w14:paraId="5D3BE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件</w:t>
            </w:r>
          </w:p>
          <w:p w14:paraId="3DA1B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  <w:p w14:paraId="77235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 w14:paraId="222C7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B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建筑</w:t>
            </w:r>
          </w:p>
          <w:p w14:paraId="75B5A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标准</w:t>
            </w:r>
          </w:p>
        </w:tc>
        <w:tc>
          <w:tcPr>
            <w:tcW w:w="327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05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48.建筑面积不少于500平方米。教学用房符合老年学校教学要求，并进行涉老化改造。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0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D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C04F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5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8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BC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49.校园内应进行涉老化改造，方便老年学员安全出行。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8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80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BEEB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D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7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66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50.校内各类导向、警示等标识完整、清晰、简明，方便学员辨认。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1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3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37A2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4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1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54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51.出入口应采用向外开启的平开门，窗台高度≥0.9米（外窗台安装防人身坠落设施）；室内公共通道的墙（柱）面阳角应采用切角或圆弧处理，或安装成品护角。走廊、楼梯、卫生间符合适老化要求。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0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C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1A62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E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6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49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52.校园网络全覆盖，能满足通过安徽老年远程教育网实现远程学习。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B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F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4B47A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A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4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建设</w:t>
            </w:r>
          </w:p>
          <w:p w14:paraId="6BED3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条件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62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53.办学场所相对固定并有相应的室外活动场所。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2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B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C28E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D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9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53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54.学校出行方便，附近有运动、医疗等基础设施。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0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0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B6D4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C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0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E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55.校舍周边没有污染源和噪音源。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C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F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4089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E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B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设备</w:t>
            </w:r>
          </w:p>
          <w:p w14:paraId="56B25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设施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2E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56.有多媒体教室（可与文化站等一室多用）。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9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6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76A9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0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6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13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57.有专人负责宣传，有橱窗宣传栏。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F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9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94C0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3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9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B7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58.教学桌椅稳固坚实。饮水设备符合老年学员生理特点。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7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F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2592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2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7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应急</w:t>
            </w:r>
          </w:p>
          <w:p w14:paraId="5D9C3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设施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58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59.消防、急救设施符合有关要求。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2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6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FB44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B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B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2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60.制定相关卫生防疫制度和措施，有专人对重点区域开展卫生消毒工作。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5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D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4AC42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4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B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1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61.卫生间等独立空间有紧急呼叫设施，并有专人负责管理。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E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0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FFA9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C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1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经费</w:t>
            </w:r>
          </w:p>
          <w:p w14:paraId="118A5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保障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C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62.办学经费列入政府财政预算，并随当地经济社会和老年教育事业发展逐年增加。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8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8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27DA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E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E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0C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63.结合在校学员数，生均拨款200元/年。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C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9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B0C4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B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4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C4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64.教学经费专款专用，每年进行专项检查。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E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6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8D87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74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七、</w:t>
            </w:r>
          </w:p>
          <w:p w14:paraId="3C1AD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学术科研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（6）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0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学术</w:t>
            </w:r>
          </w:p>
          <w:p w14:paraId="35DC8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成果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5D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65.每年在专业期刊发表文章1篇。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9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3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3824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1F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C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学术</w:t>
            </w:r>
          </w:p>
          <w:p w14:paraId="52A82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交流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94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66.每年参加省内会议1次以上。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0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7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ED43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03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4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科研</w:t>
            </w:r>
          </w:p>
          <w:p w14:paraId="30798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奖励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91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67.每年获县（市、区）、乡镇（街道）奖励1次。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E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3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FBEF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9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附加项：</w:t>
            </w:r>
          </w:p>
          <w:p w14:paraId="2A49A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2EC21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办学成效</w:t>
            </w:r>
          </w:p>
          <w:p w14:paraId="48C5F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32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1.学员满意度达85%以上（含85%）。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0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E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4ED18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C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8B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2.每年被主流媒体报道宣传1次以上（含1次）。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5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2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392F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C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0C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3.积极鼓励学员参加各类展赛。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4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D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C43B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7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9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2C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4.学校被同级以上部门、单位评为先进单位。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B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C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bookmarkEnd w:id="0"/>
      <w:tr w14:paraId="01970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15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5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总 </w:t>
            </w:r>
            <w:r>
              <w:rPr>
                <w:rStyle w:val="11"/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bidi="ar"/>
              </w:rPr>
              <w:t xml:space="preserve"> </w:t>
            </w:r>
            <w:r>
              <w:rPr>
                <w:rStyle w:val="12"/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bidi="ar"/>
              </w:rPr>
              <w:t>分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A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D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</w:tbl>
    <w:p w14:paraId="40CD0B94"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8A02962A-19B3-4DF7-9552-3AFE5A64D05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16493F9-B6B7-4F33-A199-69B93D573421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0AD8ED8-A4BD-4C01-8F40-7E4D768FC79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67D5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021BDE"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021BDE"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4A516EF0"/>
    <w:rsid w:val="117A3DCE"/>
    <w:rsid w:val="130A2433"/>
    <w:rsid w:val="13D42DD5"/>
    <w:rsid w:val="14515F8B"/>
    <w:rsid w:val="14CE7197"/>
    <w:rsid w:val="15892FCD"/>
    <w:rsid w:val="1B415EF7"/>
    <w:rsid w:val="1F3B4592"/>
    <w:rsid w:val="24E11008"/>
    <w:rsid w:val="25751C4C"/>
    <w:rsid w:val="2CC35910"/>
    <w:rsid w:val="33D413C4"/>
    <w:rsid w:val="34E91C3E"/>
    <w:rsid w:val="351A64D2"/>
    <w:rsid w:val="3E52684D"/>
    <w:rsid w:val="421A678E"/>
    <w:rsid w:val="42647D0E"/>
    <w:rsid w:val="498460AB"/>
    <w:rsid w:val="49BD0309"/>
    <w:rsid w:val="49FE5ADB"/>
    <w:rsid w:val="4A516EF0"/>
    <w:rsid w:val="4B937833"/>
    <w:rsid w:val="50B66D32"/>
    <w:rsid w:val="545C278E"/>
    <w:rsid w:val="551F427E"/>
    <w:rsid w:val="566A1DDE"/>
    <w:rsid w:val="599F5EE4"/>
    <w:rsid w:val="646A05C7"/>
    <w:rsid w:val="69E261C7"/>
    <w:rsid w:val="6F1B7EB6"/>
    <w:rsid w:val="70B55C68"/>
    <w:rsid w:val="753E213F"/>
    <w:rsid w:val="7BC21317"/>
    <w:rsid w:val="7C4A5CE9"/>
    <w:rsid w:val="7E65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sz w:val="21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9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semiHidden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7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2028</Words>
  <Characters>2206</Characters>
  <Lines>0</Lines>
  <Paragraphs>0</Paragraphs>
  <TotalTime>2</TotalTime>
  <ScaleCrop>false</ScaleCrop>
  <LinksUpToDate>false</LinksUpToDate>
  <CharactersWithSpaces>2208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2024-05-03T10:25:00Z</dcterms:created>
  <dc:creator>钱自海</dc:creator>
  <cp:lastModifiedBy>＇Lee</cp:lastModifiedBy>
  <cp:lastPrinted>2025-08-04T07:24:00Z</cp:lastPrinted>
  <dcterms:modified xsi:type="dcterms:W3CDTF">2025-08-05T01:49:20Z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8CF9CEE4E9394CCC9032B091A3B3E606_13</vt:lpwstr>
  </property>
  <property fmtid="{D5CDD505-2E9C-101B-9397-08002B2CF9AE}" pid="4" name="KSOTemplateDocerSaveRecord">
    <vt:lpwstr>eyJoZGlkIjoiN2YyMDYwOTc3YTc4YjVmZDNmMTA4OTc5YTVkNTkwMTgiLCJ1c2VySWQiOiIzMzYwNjkyNTQifQ==</vt:lpwstr>
  </property>
</Properties>
</file>